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AE" w:rsidRPr="000D1710" w:rsidRDefault="00272BAE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>УТВЕРЖДЕНО</w:t>
      </w:r>
    </w:p>
    <w:p w:rsidR="00272BAE" w:rsidRPr="000D1710" w:rsidRDefault="0022712D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>Приказом</w:t>
      </w:r>
      <w:r w:rsidR="00272BAE" w:rsidRPr="000D1710">
        <w:rPr>
          <w:b/>
          <w:bCs/>
          <w:color w:val="000000"/>
          <w:sz w:val="22"/>
          <w:szCs w:val="22"/>
        </w:rPr>
        <w:t xml:space="preserve"> Президента</w:t>
      </w:r>
    </w:p>
    <w:p w:rsidR="00272BAE" w:rsidRPr="000D1710" w:rsidRDefault="00541775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>Публичн</w:t>
      </w:r>
      <w:r w:rsidR="00272BAE" w:rsidRPr="000D1710">
        <w:rPr>
          <w:b/>
          <w:bCs/>
          <w:color w:val="000000"/>
          <w:sz w:val="22"/>
          <w:szCs w:val="22"/>
        </w:rPr>
        <w:t>ого акционерного общества</w:t>
      </w:r>
    </w:p>
    <w:p w:rsidR="00272BAE" w:rsidRPr="000D1710" w:rsidRDefault="0001521E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>«</w:t>
      </w:r>
      <w:r w:rsidR="00272BAE" w:rsidRPr="000D1710">
        <w:rPr>
          <w:b/>
          <w:bCs/>
          <w:color w:val="000000"/>
          <w:sz w:val="22"/>
          <w:szCs w:val="22"/>
        </w:rPr>
        <w:t>Клиринговый центр МФБ</w:t>
      </w:r>
      <w:r w:rsidRPr="000D1710">
        <w:rPr>
          <w:b/>
          <w:bCs/>
          <w:color w:val="000000"/>
          <w:sz w:val="22"/>
          <w:szCs w:val="22"/>
        </w:rPr>
        <w:t>»</w:t>
      </w:r>
    </w:p>
    <w:p w:rsidR="00722308" w:rsidRPr="000D1710" w:rsidRDefault="000F30AB" w:rsidP="000D1710">
      <w:pPr>
        <w:pStyle w:val="affff7"/>
        <w:ind w:left="5103"/>
        <w:jc w:val="right"/>
        <w:rPr>
          <w:b/>
          <w:bCs/>
          <w:color w:val="000000"/>
          <w:sz w:val="22"/>
          <w:szCs w:val="22"/>
        </w:rPr>
      </w:pPr>
      <w:r w:rsidRPr="000D1710">
        <w:rPr>
          <w:b/>
          <w:bCs/>
          <w:color w:val="000000"/>
          <w:sz w:val="22"/>
          <w:szCs w:val="22"/>
        </w:rPr>
        <w:t xml:space="preserve">№ </w:t>
      </w:r>
      <w:r w:rsidR="00C70E66">
        <w:rPr>
          <w:b/>
          <w:bCs/>
          <w:color w:val="000000"/>
          <w:sz w:val="22"/>
          <w:szCs w:val="22"/>
        </w:rPr>
        <w:t xml:space="preserve"> 62 от 06.10.</w:t>
      </w:r>
      <w:r w:rsidRPr="000D1710">
        <w:rPr>
          <w:b/>
          <w:bCs/>
          <w:color w:val="000000"/>
          <w:sz w:val="22"/>
          <w:szCs w:val="22"/>
        </w:rPr>
        <w:t>2016 года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314703" w:rsidRPr="000D1710" w:rsidRDefault="00314703" w:rsidP="000D1710">
      <w:pPr>
        <w:pStyle w:val="Headcenter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1710">
        <w:rPr>
          <w:rFonts w:ascii="Times New Roman" w:hAnsi="Times New Roman" w:cs="Times New Roman"/>
          <w:sz w:val="28"/>
          <w:szCs w:val="28"/>
        </w:rPr>
        <w:t xml:space="preserve">Методика установления </w:t>
      </w:r>
    </w:p>
    <w:p w:rsidR="002022B0" w:rsidRPr="000D1710" w:rsidRDefault="00314703" w:rsidP="000D1710">
      <w:pPr>
        <w:pStyle w:val="Headcenter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1710">
        <w:rPr>
          <w:rFonts w:ascii="Times New Roman" w:hAnsi="Times New Roman" w:cs="Times New Roman"/>
          <w:sz w:val="28"/>
          <w:szCs w:val="28"/>
        </w:rPr>
        <w:t xml:space="preserve">и изменения </w:t>
      </w:r>
      <w:proofErr w:type="gramStart"/>
      <w:r w:rsidRPr="000D1710">
        <w:rPr>
          <w:rFonts w:ascii="Times New Roman" w:hAnsi="Times New Roman" w:cs="Times New Roman"/>
          <w:sz w:val="28"/>
          <w:szCs w:val="28"/>
        </w:rPr>
        <w:t>риск-параметров</w:t>
      </w:r>
      <w:proofErr w:type="gramEnd"/>
      <w:r w:rsidR="002022B0" w:rsidRPr="000D1710">
        <w:rPr>
          <w:rFonts w:ascii="Times New Roman" w:hAnsi="Times New Roman" w:cs="Times New Roman"/>
          <w:sz w:val="28"/>
          <w:szCs w:val="28"/>
        </w:rPr>
        <w:br/>
      </w:r>
      <w:r w:rsidR="00541775" w:rsidRPr="000D1710">
        <w:rPr>
          <w:rFonts w:ascii="Times New Roman" w:hAnsi="Times New Roman" w:cs="Times New Roman"/>
          <w:sz w:val="28"/>
          <w:szCs w:val="28"/>
        </w:rPr>
        <w:t>Публичн</w:t>
      </w:r>
      <w:r w:rsidR="002022B0" w:rsidRPr="000D1710">
        <w:rPr>
          <w:rFonts w:ascii="Times New Roman" w:hAnsi="Times New Roman" w:cs="Times New Roman"/>
          <w:sz w:val="28"/>
          <w:szCs w:val="28"/>
        </w:rPr>
        <w:t>ого акционерного общества</w:t>
      </w:r>
    </w:p>
    <w:p w:rsidR="002022B0" w:rsidRPr="000D1710" w:rsidRDefault="0001521E" w:rsidP="00314703">
      <w:pPr>
        <w:pStyle w:val="Headcenter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D1710">
        <w:rPr>
          <w:rFonts w:ascii="Times New Roman" w:hAnsi="Times New Roman" w:cs="Times New Roman"/>
          <w:sz w:val="28"/>
          <w:szCs w:val="28"/>
        </w:rPr>
        <w:t>«</w:t>
      </w:r>
      <w:r w:rsidR="00765193" w:rsidRPr="000D1710">
        <w:rPr>
          <w:rFonts w:ascii="Times New Roman" w:hAnsi="Times New Roman" w:cs="Times New Roman"/>
          <w:sz w:val="28"/>
          <w:szCs w:val="28"/>
        </w:rPr>
        <w:t>Клиринговый центр МФБ</w:t>
      </w:r>
      <w:r w:rsidRPr="000D1710">
        <w:rPr>
          <w:rFonts w:ascii="Times New Roman" w:hAnsi="Times New Roman" w:cs="Times New Roman"/>
          <w:sz w:val="28"/>
          <w:szCs w:val="28"/>
        </w:rPr>
        <w:t>»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037EDE" w:rsidRDefault="00D107CB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48326479" w:history="1">
        <w:r w:rsidR="00037EDE" w:rsidRPr="00264E37">
          <w:rPr>
            <w:rStyle w:val="afe"/>
          </w:rPr>
          <w:t>Статья 1.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Общие положения</w:t>
        </w:r>
        <w:r w:rsidR="00037EDE">
          <w:rPr>
            <w:webHidden/>
          </w:rPr>
          <w:tab/>
        </w:r>
        <w:r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E62F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37EDE" w:rsidRDefault="008B0F86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0" w:history="1">
        <w:r w:rsidR="00037EDE" w:rsidRPr="00264E37">
          <w:rPr>
            <w:rStyle w:val="afe"/>
          </w:rPr>
          <w:t>Статья 2.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Перечень риск-параметров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_Toc448326480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3</w:t>
        </w:r>
        <w:r w:rsidR="00D107CB">
          <w:rPr>
            <w:webHidden/>
          </w:rPr>
          <w:fldChar w:fldCharType="end"/>
        </w:r>
      </w:hyperlink>
    </w:p>
    <w:p w:rsidR="00037EDE" w:rsidRDefault="008B0F86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1" w:history="1">
        <w:r w:rsidR="00037EDE" w:rsidRPr="00264E37">
          <w:rPr>
            <w:rStyle w:val="afe"/>
          </w:rPr>
          <w:t>Статья 3.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Расчетной цены ценной бумаги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_Toc448326481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5</w:t>
        </w:r>
        <w:r w:rsidR="00D107CB">
          <w:rPr>
            <w:webHidden/>
          </w:rPr>
          <w:fldChar w:fldCharType="end"/>
        </w:r>
      </w:hyperlink>
    </w:p>
    <w:p w:rsidR="00037EDE" w:rsidRDefault="008B0F86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2" w:history="1">
        <w:r w:rsidR="00037EDE" w:rsidRPr="00264E37">
          <w:rPr>
            <w:rStyle w:val="afe"/>
          </w:rPr>
          <w:t>Статья 4.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Цены заявок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_Toc448326482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6</w:t>
        </w:r>
        <w:r w:rsidR="00D107CB">
          <w:rPr>
            <w:webHidden/>
          </w:rPr>
          <w:fldChar w:fldCharType="end"/>
        </w:r>
      </w:hyperlink>
    </w:p>
    <w:p w:rsidR="00037EDE" w:rsidRDefault="008B0F86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3" w:history="1">
        <w:r w:rsidR="00037EDE" w:rsidRPr="00264E37">
          <w:rPr>
            <w:rStyle w:val="afe"/>
          </w:rPr>
          <w:t>Статья 5.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курса иностранной валюты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_Toc448326483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7</w:t>
        </w:r>
        <w:r w:rsidR="00D107CB">
          <w:rPr>
            <w:webHidden/>
          </w:rPr>
          <w:fldChar w:fldCharType="end"/>
        </w:r>
      </w:hyperlink>
    </w:p>
    <w:p w:rsidR="00037EDE" w:rsidRDefault="008B0F86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4" w:history="1">
        <w:r w:rsidR="00037EDE" w:rsidRPr="00264E37">
          <w:rPr>
            <w:rStyle w:val="afe"/>
          </w:rPr>
          <w:t>Статья 6.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установления и изменения Радиуса, лимитов и диапазона допустимой цены первой части Договора репо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_Toc448326484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7</w:t>
        </w:r>
        <w:r w:rsidR="00D107CB">
          <w:rPr>
            <w:webHidden/>
          </w:rPr>
          <w:fldChar w:fldCharType="end"/>
        </w:r>
      </w:hyperlink>
    </w:p>
    <w:p w:rsidR="00037EDE" w:rsidRDefault="008B0F86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48326485" w:history="1">
        <w:r w:rsidR="00037EDE" w:rsidRPr="00264E37">
          <w:rPr>
            <w:rStyle w:val="afe"/>
          </w:rPr>
          <w:t>Статья 7.</w:t>
        </w:r>
        <w:r w:rsidR="00037E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37EDE" w:rsidRPr="00264E37">
          <w:rPr>
            <w:rStyle w:val="afe"/>
          </w:rPr>
          <w:t>Порядок определения стоимости имущества, принимаемого в индивидуальное и коллективное клиринговое обеспечение</w:t>
        </w:r>
        <w:r w:rsidR="00037EDE">
          <w:rPr>
            <w:webHidden/>
          </w:rPr>
          <w:tab/>
        </w:r>
        <w:r w:rsidR="00D107CB">
          <w:rPr>
            <w:webHidden/>
          </w:rPr>
          <w:fldChar w:fldCharType="begin"/>
        </w:r>
        <w:r w:rsidR="00037EDE">
          <w:rPr>
            <w:webHidden/>
          </w:rPr>
          <w:instrText xml:space="preserve"> PAGEREF _Toc448326485 \h </w:instrText>
        </w:r>
        <w:r w:rsidR="00D107CB">
          <w:rPr>
            <w:webHidden/>
          </w:rPr>
        </w:r>
        <w:r w:rsidR="00D107CB">
          <w:rPr>
            <w:webHidden/>
          </w:rPr>
          <w:fldChar w:fldCharType="separate"/>
        </w:r>
        <w:r w:rsidR="00FE62F2">
          <w:rPr>
            <w:webHidden/>
          </w:rPr>
          <w:t>9</w:t>
        </w:r>
        <w:r w:rsidR="00D107CB">
          <w:rPr>
            <w:webHidden/>
          </w:rPr>
          <w:fldChar w:fldCharType="end"/>
        </w:r>
      </w:hyperlink>
    </w:p>
    <w:p w:rsidR="00775A5B" w:rsidRPr="00016C3E" w:rsidRDefault="00D107CB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0" w:name="_Toc448326479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0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Методика установления и изменения риск-параметров</w:t>
      </w:r>
      <w:r w:rsidRPr="00016C3E">
        <w:rPr>
          <w:rFonts w:ascii="Times New Roman" w:hAnsi="Times New Roman"/>
        </w:rPr>
        <w:t xml:space="preserve"> </w:t>
      </w:r>
      <w:r w:rsidR="00541775">
        <w:rPr>
          <w:rFonts w:ascii="Times New Roman" w:hAnsi="Times New Roman"/>
        </w:rPr>
        <w:t>Публичн</w:t>
      </w:r>
      <w:r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A23C83">
        <w:rPr>
          <w:rFonts w:ascii="Times New Roman" w:hAnsi="Times New Roman"/>
        </w:rPr>
        <w:t>,</w:t>
      </w:r>
      <w:r w:rsidR="000C2D28" w:rsidRPr="00016C3E">
        <w:rPr>
          <w:rFonts w:ascii="Times New Roman" w:hAnsi="Times New Roman"/>
        </w:rPr>
        <w:t xml:space="preserve">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541775">
        <w:rPr>
          <w:rFonts w:ascii="Times New Roman" w:hAnsi="Times New Roman"/>
        </w:rPr>
        <w:t>Публичн</w:t>
      </w:r>
      <w:r w:rsidR="000C2D28"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раметров, порядок их определения и изменения</w:t>
      </w:r>
      <w:r w:rsidR="00FF0A10">
        <w:rPr>
          <w:rFonts w:ascii="Times New Roman" w:hAnsi="Times New Roman"/>
        </w:rPr>
        <w:t xml:space="preserve">, а также 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правила определения стоимости имущества, принимаемого в индивидуальное</w:t>
      </w:r>
      <w:r w:rsidR="00C10C0C" w:rsidRPr="00C10C0C">
        <w:rPr>
          <w:rFonts w:ascii="Times New Roman" w:hAnsi="Times New Roman"/>
        </w:rPr>
        <w:t xml:space="preserve"> </w:t>
      </w:r>
      <w:r w:rsidR="00C10C0C" w:rsidRPr="00856046">
        <w:rPr>
          <w:rFonts w:ascii="Times New Roman" w:hAnsi="Times New Roman"/>
        </w:rPr>
        <w:t>клиринговое обеспечение</w:t>
      </w:r>
      <w:r w:rsidR="00E24CAD">
        <w:rPr>
          <w:rFonts w:ascii="Times New Roman" w:hAnsi="Times New Roman"/>
        </w:rPr>
        <w:t xml:space="preserve"> и</w:t>
      </w:r>
      <w:r w:rsidR="00C10C0C">
        <w:rPr>
          <w:rFonts w:ascii="Times New Roman" w:hAnsi="Times New Roman"/>
        </w:rPr>
        <w:t xml:space="preserve"> (или)</w:t>
      </w:r>
      <w:r w:rsidR="00E24CAD">
        <w:rPr>
          <w:rFonts w:ascii="Times New Roman" w:hAnsi="Times New Roman"/>
        </w:rPr>
        <w:t xml:space="preserve"> коллективное</w:t>
      </w:r>
      <w:r w:rsidR="001072C1" w:rsidRPr="00856046">
        <w:rPr>
          <w:rFonts w:ascii="Times New Roman" w:hAnsi="Times New Roman"/>
        </w:rPr>
        <w:t xml:space="preserve"> клиринговое обеспечение.</w:t>
      </w:r>
      <w:proofErr w:type="gramEnd"/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Раскрытие информации о приняти</w:t>
      </w:r>
      <w:r w:rsidR="00BE28E3">
        <w:rPr>
          <w:rFonts w:ascii="Times New Roman" w:hAnsi="Times New Roman"/>
        </w:rPr>
        <w:t>и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новой редакции</w:t>
      </w:r>
      <w:r w:rsidR="00BE28E3">
        <w:rPr>
          <w:rFonts w:ascii="Times New Roman" w:hAnsi="Times New Roman"/>
        </w:rPr>
        <w:t xml:space="preserve"> Методики</w:t>
      </w:r>
      <w:r w:rsidRPr="00016C3E">
        <w:rPr>
          <w:rFonts w:ascii="Times New Roman" w:hAnsi="Times New Roman"/>
        </w:rPr>
        <w:t xml:space="preserve"> на</w:t>
      </w:r>
      <w:r w:rsidR="00A23C83">
        <w:rPr>
          <w:rFonts w:ascii="Times New Roman" w:hAnsi="Times New Roman"/>
        </w:rPr>
        <w:t xml:space="preserve"> сайте</w:t>
      </w:r>
      <w:r w:rsidRPr="00016C3E">
        <w:rPr>
          <w:rFonts w:ascii="Times New Roman" w:hAnsi="Times New Roman"/>
        </w:rPr>
        <w:t xml:space="preserve"> КЦ</w:t>
      </w:r>
      <w:r w:rsidR="00A23C83">
        <w:rPr>
          <w:rFonts w:ascii="Times New Roman" w:hAnsi="Times New Roman"/>
        </w:rPr>
        <w:t xml:space="preserve"> в сети Интернет по адресу: </w:t>
      </w:r>
      <w:hyperlink r:id="rId9" w:history="1">
        <w:r w:rsidR="00396AED" w:rsidRPr="004A7DC1">
          <w:rPr>
            <w:rStyle w:val="afe"/>
            <w:rFonts w:ascii="Times New Roman" w:hAnsi="Times New Roman"/>
            <w:lang w:val="en-GB"/>
          </w:rPr>
          <w:t>www</w:t>
        </w:r>
        <w:r w:rsidR="000C09B1" w:rsidRPr="000C09B1">
          <w:rPr>
            <w:rStyle w:val="afe"/>
          </w:rPr>
          <w:t>.</w:t>
        </w:r>
        <w:proofErr w:type="spellStart"/>
        <w:r w:rsidR="00396AED" w:rsidRPr="004A7DC1">
          <w:rPr>
            <w:rStyle w:val="afe"/>
            <w:rFonts w:ascii="Times New Roman" w:hAnsi="Times New Roman"/>
            <w:lang w:val="en-GB"/>
          </w:rPr>
          <w:t>mse</w:t>
        </w:r>
        <w:proofErr w:type="spellEnd"/>
        <w:r w:rsidR="000C09B1" w:rsidRPr="000C09B1">
          <w:rPr>
            <w:rStyle w:val="afe"/>
          </w:rPr>
          <w:t>.</w:t>
        </w:r>
        <w:proofErr w:type="spellStart"/>
        <w:r w:rsidR="00396AED" w:rsidRPr="004A7DC1">
          <w:rPr>
            <w:rStyle w:val="afe"/>
            <w:rFonts w:ascii="Times New Roman" w:hAnsi="Times New Roman"/>
            <w:lang w:val="en-GB"/>
          </w:rPr>
          <w:t>ru</w:t>
        </w:r>
        <w:proofErr w:type="spellEnd"/>
      </w:hyperlink>
      <w:r w:rsidR="000C09B1" w:rsidRPr="000C09B1">
        <w:rPr>
          <w:rFonts w:ascii="Times New Roman" w:hAnsi="Times New Roman"/>
        </w:rPr>
        <w:t xml:space="preserve"> (</w:t>
      </w:r>
      <w:r w:rsidR="00396AED">
        <w:rPr>
          <w:rFonts w:ascii="Times New Roman" w:hAnsi="Times New Roman"/>
        </w:rPr>
        <w:t>далее -  Сайт КЦ)</w:t>
      </w:r>
      <w:r w:rsidRPr="00016C3E">
        <w:rPr>
          <w:rFonts w:ascii="Times New Roman" w:hAnsi="Times New Roman"/>
        </w:rPr>
        <w:t xml:space="preserve">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</w:t>
      </w:r>
      <w:r w:rsidR="00BE28E3" w:rsidRPr="00016C3E">
        <w:rPr>
          <w:rFonts w:ascii="Times New Roman" w:hAnsi="Times New Roman"/>
        </w:rPr>
        <w:t>неё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Термины и определения, используемые в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165836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 клиринга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</w:t>
      </w:r>
      <w:r w:rsidR="0022712D">
        <w:rPr>
          <w:rFonts w:ascii="Times New Roman" w:hAnsi="Times New Roman"/>
        </w:rPr>
        <w:t>,</w:t>
      </w:r>
      <w:r w:rsidR="00577FE1" w:rsidRPr="00577FE1">
        <w:rPr>
          <w:rFonts w:ascii="Times New Roman" w:hAnsi="Times New Roman"/>
        </w:rPr>
        <w:t xml:space="preserve"> клиринговой деятельности</w:t>
      </w:r>
      <w:r w:rsidR="0022712D">
        <w:rPr>
          <w:rFonts w:ascii="Times New Roman" w:hAnsi="Times New Roman"/>
        </w:rPr>
        <w:t xml:space="preserve"> и центральном контрагенте</w:t>
      </w:r>
      <w:r w:rsidR="00577FE1" w:rsidRPr="00577FE1">
        <w:rPr>
          <w:rFonts w:ascii="Times New Roman" w:hAnsi="Times New Roman"/>
        </w:rPr>
        <w:t>» и принятыми в соответствии с ним нормативными актами.</w:t>
      </w:r>
    </w:p>
    <w:p w:rsidR="00936C30" w:rsidRPr="00210594" w:rsidRDefault="000067B8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AA0499">
        <w:rPr>
          <w:rFonts w:ascii="Times New Roman" w:hAnsi="Times New Roman"/>
        </w:rPr>
        <w:t xml:space="preserve">Порядок установления значений и расчета </w:t>
      </w:r>
      <w:r w:rsidRPr="004F2DA6">
        <w:rPr>
          <w:rFonts w:ascii="Times New Roman" w:hAnsi="Times New Roman"/>
        </w:rPr>
        <w:t>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</w:t>
      </w:r>
      <w:r w:rsidR="000C09B1">
        <w:rPr>
          <w:rFonts w:ascii="Times New Roman" w:hAnsi="Times New Roman"/>
        </w:rPr>
        <w:t>т раскрытию на Сайте КЦ.</w:t>
      </w:r>
    </w:p>
    <w:p w:rsidR="00936C30" w:rsidRPr="003706A9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t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</w:t>
            </w:r>
            <w:r w:rsidRPr="004F2DA6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1" w:name="_Toc448326480"/>
      <w:r w:rsidRPr="00016C3E">
        <w:rPr>
          <w:rFonts w:ascii="Times New Roman" w:hAnsi="Times New Roman"/>
        </w:rPr>
        <w:t xml:space="preserve">Перечень </w:t>
      </w:r>
      <w:proofErr w:type="gramStart"/>
      <w:r w:rsidRPr="00016C3E">
        <w:rPr>
          <w:rFonts w:ascii="Times New Roman" w:hAnsi="Times New Roman"/>
        </w:rPr>
        <w:t>риск-параметров</w:t>
      </w:r>
      <w:bookmarkEnd w:id="1"/>
      <w:proofErr w:type="gramEnd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риск-параметров, </w:t>
      </w:r>
      <w:proofErr w:type="gramStart"/>
      <w:r w:rsidR="002B54FE" w:rsidRPr="00016C3E">
        <w:rPr>
          <w:rFonts w:ascii="Times New Roman" w:hAnsi="Times New Roman"/>
        </w:rPr>
        <w:t>устанавливаемых</w:t>
      </w:r>
      <w:proofErr w:type="gramEnd"/>
      <w:r w:rsidR="002B54FE" w:rsidRPr="00016C3E">
        <w:rPr>
          <w:rFonts w:ascii="Times New Roman" w:hAnsi="Times New Roman"/>
        </w:rPr>
        <w:t xml:space="preserve">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 w:firstRow="1" w:lastRow="0" w:firstColumn="1" w:lastColumn="0" w:noHBand="0" w:noVBand="1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 xml:space="preserve">Пояснение по установке величины </w:t>
            </w:r>
            <w:proofErr w:type="gramStart"/>
            <w:r w:rsidRPr="00016C3E">
              <w:rPr>
                <w:b/>
                <w:color w:val="000000"/>
                <w:sz w:val="20"/>
                <w:szCs w:val="20"/>
              </w:rPr>
              <w:t>риск-параметра</w:t>
            </w:r>
            <w:proofErr w:type="gramEnd"/>
          </w:p>
        </w:tc>
      </w:tr>
      <w:tr w:rsidR="0035376F" w:rsidRPr="00016C3E" w:rsidTr="001072C1">
        <w:trPr>
          <w:trHeight w:val="254"/>
        </w:trPr>
        <w:tc>
          <w:tcPr>
            <w:tcW w:w="2283" w:type="dxa"/>
          </w:tcPr>
          <w:p w:rsidR="0035376F" w:rsidRPr="00016C3E" w:rsidRDefault="0035376F" w:rsidP="0035376F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MBIM_reg</w:t>
            </w:r>
            <w:proofErr w:type="spellEnd"/>
          </w:p>
        </w:tc>
        <w:tc>
          <w:tcPr>
            <w:tcW w:w="3934" w:type="dxa"/>
          </w:tcPr>
          <w:p w:rsidR="0035376F" w:rsidRPr="0035376F" w:rsidRDefault="0035376F" w:rsidP="003537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Регулярное значение </w:t>
            </w:r>
            <w:r w:rsidR="004105DB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инимального </w:t>
            </w:r>
            <w:r w:rsidR="004105DB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азового гарантийного обеспечения</w:t>
            </w:r>
          </w:p>
        </w:tc>
        <w:tc>
          <w:tcPr>
            <w:tcW w:w="3422" w:type="dxa"/>
          </w:tcPr>
          <w:p w:rsidR="0035376F" w:rsidRPr="000F1514" w:rsidDel="0035376F" w:rsidRDefault="000F151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r>
              <w:rPr>
                <w:color w:val="000000"/>
                <w:sz w:val="20"/>
                <w:szCs w:val="20"/>
                <w:lang w:val="en-US"/>
              </w:rPr>
              <w:t>Value</w:t>
            </w:r>
            <w:r w:rsidRPr="00335B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at</w:t>
            </w:r>
            <w:r w:rsidRPr="00335B0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Risk</w:t>
            </w:r>
            <w:r w:rsidRPr="00335B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без учета дней повышенной волатильности</w:t>
            </w:r>
          </w:p>
        </w:tc>
      </w:tr>
      <w:tr w:rsidR="0035376F" w:rsidRPr="00016C3E" w:rsidTr="001072C1">
        <w:trPr>
          <w:trHeight w:val="254"/>
        </w:trPr>
        <w:tc>
          <w:tcPr>
            <w:tcW w:w="2283" w:type="dxa"/>
          </w:tcPr>
          <w:p w:rsidR="0035376F" w:rsidRPr="00335B00" w:rsidRDefault="0035376F" w:rsidP="0035376F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MBIM_hvol</w:t>
            </w:r>
            <w:proofErr w:type="spellEnd"/>
          </w:p>
        </w:tc>
        <w:tc>
          <w:tcPr>
            <w:tcW w:w="3934" w:type="dxa"/>
          </w:tcPr>
          <w:p w:rsidR="0035376F" w:rsidRDefault="0035376F" w:rsidP="003537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</w:t>
            </w:r>
            <w:proofErr w:type="gramStart"/>
            <w:r w:rsidR="004105DB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инимального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4105DB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азового гарантийного обеспечения в дни </w:t>
            </w:r>
            <w:r w:rsidRPr="00BF6348">
              <w:rPr>
                <w:color w:val="000000"/>
                <w:sz w:val="20"/>
                <w:szCs w:val="20"/>
              </w:rPr>
              <w:t>ожидаемой</w:t>
            </w:r>
            <w:r>
              <w:rPr>
                <w:color w:val="000000"/>
                <w:sz w:val="20"/>
                <w:szCs w:val="20"/>
              </w:rPr>
              <w:t xml:space="preserve"> повышенной волатильности</w:t>
            </w:r>
          </w:p>
        </w:tc>
        <w:tc>
          <w:tcPr>
            <w:tcW w:w="3422" w:type="dxa"/>
          </w:tcPr>
          <w:p w:rsidR="0035376F" w:rsidRPr="00016C3E" w:rsidDel="0035376F" w:rsidRDefault="000F151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Считается на основе максимального исторического значения ценового прироста в дни повышенной волатильности</w:t>
            </w:r>
          </w:p>
        </w:tc>
      </w:tr>
      <w:tr w:rsidR="0035376F" w:rsidRPr="00016C3E" w:rsidTr="001072C1">
        <w:trPr>
          <w:trHeight w:val="254"/>
        </w:trPr>
        <w:tc>
          <w:tcPr>
            <w:tcW w:w="2283" w:type="dxa"/>
          </w:tcPr>
          <w:p w:rsidR="0035376F" w:rsidRPr="00335B00" w:rsidRDefault="0035376F" w:rsidP="0035376F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days_hvol</w:t>
            </w:r>
            <w:proofErr w:type="spellEnd"/>
          </w:p>
        </w:tc>
        <w:tc>
          <w:tcPr>
            <w:tcW w:w="3934" w:type="dxa"/>
          </w:tcPr>
          <w:p w:rsidR="0035376F" w:rsidRPr="00B4337B" w:rsidRDefault="0035376F" w:rsidP="002C00A2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Торговых дней до </w:t>
            </w:r>
            <w:r w:rsidR="002C00A2">
              <w:rPr>
                <w:color w:val="000000"/>
                <w:sz w:val="20"/>
                <w:szCs w:val="20"/>
              </w:rPr>
              <w:t xml:space="preserve">даты </w:t>
            </w:r>
            <w:r>
              <w:rPr>
                <w:color w:val="000000"/>
                <w:sz w:val="20"/>
                <w:szCs w:val="20"/>
              </w:rPr>
              <w:t>ожидаемой повышенной волатильности</w:t>
            </w:r>
          </w:p>
        </w:tc>
        <w:tc>
          <w:tcPr>
            <w:tcW w:w="3422" w:type="dxa"/>
          </w:tcPr>
          <w:p w:rsidR="0035376F" w:rsidRPr="00016C3E" w:rsidRDefault="003537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934" w:type="dxa"/>
            <w:hideMark/>
          </w:tcPr>
          <w:p w:rsidR="0037067B" w:rsidRPr="004F2DA6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3934" w:type="dxa"/>
            <w:hideMark/>
          </w:tcPr>
          <w:p w:rsidR="0037067B" w:rsidRPr="00210594" w:rsidRDefault="0037067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Оценка верхней границы процентного ри</w:t>
            </w:r>
            <w:r w:rsidR="000C09B1">
              <w:rPr>
                <w:color w:val="000000"/>
                <w:sz w:val="20"/>
                <w:szCs w:val="20"/>
              </w:rPr>
              <w:t xml:space="preserve">ска 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оговорам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rDown</w:t>
            </w:r>
            <w:proofErr w:type="spellEnd"/>
          </w:p>
        </w:tc>
        <w:tc>
          <w:tcPr>
            <w:tcW w:w="3934" w:type="dxa"/>
            <w:hideMark/>
          </w:tcPr>
          <w:p w:rsidR="00C31E7E" w:rsidRPr="00210594" w:rsidRDefault="00C31E7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4F2DA6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0C09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>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fine_debt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4154E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lastRenderedPageBreak/>
              <w:t>cShr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Число </w:t>
            </w:r>
            <w:r w:rsidR="0085063F">
              <w:rPr>
                <w:color w:val="000000"/>
                <w:sz w:val="20"/>
                <w:szCs w:val="20"/>
              </w:rPr>
              <w:t xml:space="preserve">Торговых </w:t>
            </w:r>
            <w:r w:rsidRPr="00016C3E">
              <w:rPr>
                <w:color w:val="000000"/>
                <w:sz w:val="20"/>
                <w:szCs w:val="20"/>
              </w:rPr>
              <w:t>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DaysShr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CondShr</w:t>
            </w:r>
            <w:proofErr w:type="spellEnd"/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TimeExp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>необходимое для внутридневного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E54E2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</w:t>
            </w:r>
            <w:r w:rsidR="00E54E2E">
              <w:rPr>
                <w:color w:val="000000"/>
                <w:sz w:val="20"/>
                <w:szCs w:val="20"/>
              </w:rPr>
              <w:t xml:space="preserve">Договоры </w:t>
            </w:r>
            <w:proofErr w:type="spellStart"/>
            <w:r w:rsidR="00E54E2E">
              <w:rPr>
                <w:color w:val="000000"/>
                <w:sz w:val="20"/>
                <w:szCs w:val="20"/>
              </w:rPr>
              <w:t>репо</w:t>
            </w:r>
            <w:proofErr w:type="spellEnd"/>
            <w:r w:rsidR="00302D5A">
              <w:rPr>
                <w:color w:val="000000"/>
                <w:sz w:val="20"/>
                <w:szCs w:val="20"/>
              </w:rPr>
              <w:t xml:space="preserve"> и (или) Донорские договоры </w:t>
            </w:r>
            <w:r w:rsidR="00E54E2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sDown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E54E2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</w:t>
            </w:r>
            <w:r w:rsidRPr="00B4337B">
              <w:rPr>
                <w:color w:val="000000"/>
                <w:sz w:val="20"/>
                <w:szCs w:val="20"/>
              </w:rPr>
              <w:t>которой заключаются</w:t>
            </w:r>
            <w:r w:rsidR="00E54E2E">
              <w:rPr>
                <w:color w:val="000000"/>
                <w:sz w:val="20"/>
                <w:szCs w:val="20"/>
              </w:rPr>
              <w:t xml:space="preserve"> Договоры </w:t>
            </w:r>
            <w:proofErr w:type="spellStart"/>
            <w:r w:rsidR="00E54E2E">
              <w:rPr>
                <w:color w:val="000000"/>
                <w:sz w:val="20"/>
                <w:szCs w:val="20"/>
              </w:rPr>
              <w:t>репо</w:t>
            </w:r>
            <w:proofErr w:type="spellEnd"/>
            <w:r w:rsidR="00302D5A">
              <w:rPr>
                <w:color w:val="000000"/>
                <w:sz w:val="20"/>
                <w:szCs w:val="20"/>
              </w:rPr>
              <w:t xml:space="preserve"> и (или) Донорские договоры  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IMCoeff</w:t>
            </w:r>
            <w:proofErr w:type="spellEnd"/>
          </w:p>
        </w:tc>
        <w:tc>
          <w:tcPr>
            <w:tcW w:w="3934" w:type="dxa"/>
          </w:tcPr>
          <w:p w:rsidR="00762CA1" w:rsidRPr="001072C1" w:rsidRDefault="00924352" w:rsidP="00E54E2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</w:t>
            </w:r>
            <w:r w:rsidRPr="002C00A2">
              <w:rPr>
                <w:color w:val="000000"/>
                <w:sz w:val="20"/>
                <w:szCs w:val="20"/>
              </w:rPr>
              <w:t xml:space="preserve">расчета оценочного объема </w:t>
            </w:r>
            <w:r w:rsidR="002A16BB" w:rsidRPr="002C00A2">
              <w:rPr>
                <w:color w:val="000000"/>
                <w:sz w:val="20"/>
                <w:szCs w:val="20"/>
              </w:rPr>
              <w:t>Г</w:t>
            </w:r>
            <w:r w:rsidRPr="00314703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963A70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fine_donor</w:t>
            </w:r>
            <w:proofErr w:type="spellEnd"/>
          </w:p>
        </w:tc>
        <w:tc>
          <w:tcPr>
            <w:tcW w:w="3934" w:type="dxa"/>
          </w:tcPr>
          <w:p w:rsidR="00577FE1" w:rsidRDefault="00924352" w:rsidP="00302D5A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ТКС-донора при </w:t>
            </w:r>
            <w:proofErr w:type="spellStart"/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3D7E42" w:rsidP="00EA004E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взымаемая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</w:t>
            </w:r>
            <w:r w:rsidR="00EA004E" w:rsidRPr="00577FE1">
              <w:rPr>
                <w:color w:val="000000"/>
                <w:sz w:val="20"/>
                <w:szCs w:val="20"/>
              </w:rPr>
              <w:t>денежным средствам</w:t>
            </w:r>
            <w:r w:rsidR="00EA004E"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взымаемая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неисполненного итогового нетто-обязательства по </w:t>
            </w:r>
            <w:r w:rsidR="00EA004E" w:rsidRPr="00016C3E">
              <w:rPr>
                <w:color w:val="000000"/>
                <w:sz w:val="20"/>
                <w:szCs w:val="20"/>
              </w:rPr>
              <w:t>ценным бум</w:t>
            </w:r>
            <w:bookmarkStart w:id="2" w:name="_GoBack"/>
            <w:bookmarkEnd w:id="2"/>
            <w:r w:rsidR="00EA004E" w:rsidRPr="00016C3E">
              <w:rPr>
                <w:color w:val="000000"/>
                <w:sz w:val="20"/>
                <w:szCs w:val="20"/>
              </w:rPr>
              <w:t>агам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B7275E" w:rsidP="00751850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Штрафная ставка, выплачиваемая добросовестному Участник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 xml:space="preserve">в случае наличия у </w:t>
            </w:r>
            <w:r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751850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Штрафная ставка, выплачиваемая добросовестному Участник</w:t>
            </w:r>
            <w:r w:rsidR="00B7275E"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sz w:val="20"/>
                <w:szCs w:val="20"/>
              </w:rPr>
              <w:t>ch_fine_borrow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6A25E8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="006A25E8">
              <w:rPr>
                <w:color w:val="000000"/>
                <w:sz w:val="20"/>
                <w:szCs w:val="20"/>
              </w:rPr>
              <w:t xml:space="preserve">Участнику клиринга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lastRenderedPageBreak/>
              <w:t xml:space="preserve">заключения Договора </w:t>
            </w:r>
            <w:proofErr w:type="spellStart"/>
            <w:r w:rsidR="007D146F">
              <w:rPr>
                <w:sz w:val="20"/>
                <w:szCs w:val="20"/>
              </w:rPr>
              <w:t>репо</w:t>
            </w:r>
            <w:proofErr w:type="spellEnd"/>
            <w:r w:rsidR="00D53A02" w:rsidRPr="00016C3E">
              <w:rPr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 xml:space="preserve">КЦ </w:t>
            </w:r>
            <w:r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lastRenderedPageBreak/>
              <w:t>HairCut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94027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ConcntrLimit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>, используемого для определения стоимости имущества, принимаемого в индивидуальное</w:t>
            </w:r>
            <w:r w:rsidR="00D559A4" w:rsidRPr="00856046">
              <w:rPr>
                <w:color w:val="000000"/>
                <w:sz w:val="20"/>
                <w:szCs w:val="20"/>
              </w:rPr>
              <w:t xml:space="preserve"> клиринговое обеспечение</w:t>
            </w:r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r w:rsidR="00AB138E">
              <w:rPr>
                <w:color w:val="000000"/>
                <w:sz w:val="20"/>
                <w:szCs w:val="20"/>
              </w:rPr>
              <w:t xml:space="preserve">и </w:t>
            </w:r>
            <w:r w:rsidR="00D559A4" w:rsidRPr="000D1710">
              <w:rPr>
                <w:color w:val="000000"/>
                <w:sz w:val="20"/>
                <w:szCs w:val="20"/>
              </w:rPr>
              <w:t>(</w:t>
            </w:r>
            <w:r w:rsidR="00D559A4">
              <w:rPr>
                <w:color w:val="000000"/>
                <w:sz w:val="20"/>
                <w:szCs w:val="20"/>
              </w:rPr>
              <w:t>или</w:t>
            </w:r>
            <w:r w:rsidR="00D559A4" w:rsidRPr="000D1710">
              <w:rPr>
                <w:color w:val="000000"/>
                <w:sz w:val="20"/>
                <w:szCs w:val="20"/>
              </w:rPr>
              <w:t xml:space="preserve">) </w:t>
            </w:r>
            <w:r w:rsidR="00AB138E">
              <w:rPr>
                <w:color w:val="000000"/>
                <w:sz w:val="20"/>
                <w:szCs w:val="20"/>
              </w:rPr>
              <w:t>коллективное</w:t>
            </w:r>
            <w:r w:rsidR="00B7275E">
              <w:rPr>
                <w:color w:val="000000"/>
                <w:sz w:val="20"/>
                <w:szCs w:val="20"/>
              </w:rPr>
              <w:t xml:space="preserve">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Значение максимального объема ценной бумаги, учитываемой в качестве Средств обеспечения, к которому применяется соответствующ</w:t>
            </w:r>
            <w:r w:rsidR="00D559A4">
              <w:rPr>
                <w:color w:val="000000"/>
                <w:sz w:val="20"/>
                <w:szCs w:val="20"/>
              </w:rPr>
              <w:t xml:space="preserve">ее значение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HairCut</w:t>
            </w:r>
            <w:proofErr w:type="spellEnd"/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010CDD" w:rsidRPr="00856046" w:rsidTr="001072C1">
        <w:trPr>
          <w:trHeight w:val="470"/>
        </w:trPr>
        <w:tc>
          <w:tcPr>
            <w:tcW w:w="0" w:type="auto"/>
          </w:tcPr>
          <w:p w:rsidR="00010CDD" w:rsidRPr="00F95989" w:rsidRDefault="00010CDD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F95989">
              <w:rPr>
                <w:sz w:val="20"/>
                <w:szCs w:val="20"/>
                <w:lang w:val="en-US"/>
              </w:rPr>
              <w:t>Forfeit</w:t>
            </w:r>
            <w:r w:rsidRPr="00F95989">
              <w:rPr>
                <w:sz w:val="20"/>
                <w:szCs w:val="20"/>
              </w:rPr>
              <w:t>_</w:t>
            </w:r>
            <w:r w:rsidRPr="00F95989">
              <w:rPr>
                <w:sz w:val="20"/>
                <w:szCs w:val="20"/>
                <w:lang w:val="en-US"/>
              </w:rPr>
              <w:t>rate</w:t>
            </w:r>
          </w:p>
        </w:tc>
        <w:tc>
          <w:tcPr>
            <w:tcW w:w="3934" w:type="dxa"/>
          </w:tcPr>
          <w:p w:rsidR="00010CDD" w:rsidRPr="00856046" w:rsidRDefault="00010CDD" w:rsidP="00D559A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756AA">
              <w:rPr>
                <w:color w:val="000000"/>
                <w:sz w:val="20"/>
                <w:szCs w:val="20"/>
              </w:rPr>
              <w:t xml:space="preserve">Штрафная ставка, установленная </w:t>
            </w:r>
            <w:r w:rsidR="00D559A4">
              <w:rPr>
                <w:color w:val="000000"/>
                <w:sz w:val="20"/>
                <w:szCs w:val="20"/>
              </w:rPr>
              <w:t xml:space="preserve">для случаев неисполнения итоговых нетто-обязательств, возникших из Конверсионных договоров </w:t>
            </w:r>
          </w:p>
        </w:tc>
        <w:tc>
          <w:tcPr>
            <w:tcW w:w="3422" w:type="dxa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5C4972" w:rsidRPr="00856046" w:rsidTr="001072C1">
        <w:trPr>
          <w:trHeight w:val="470"/>
        </w:trPr>
        <w:tc>
          <w:tcPr>
            <w:tcW w:w="0" w:type="auto"/>
          </w:tcPr>
          <w:p w:rsidR="005C4972" w:rsidRPr="005C4972" w:rsidRDefault="005C4972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REPO_1leg_coeff</w:t>
            </w:r>
          </w:p>
        </w:tc>
        <w:tc>
          <w:tcPr>
            <w:tcW w:w="3934" w:type="dxa"/>
          </w:tcPr>
          <w:p w:rsidR="005C4972" w:rsidRPr="005C4972" w:rsidRDefault="00B7275E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</w:t>
            </w:r>
            <w:r w:rsidR="005C4972">
              <w:rPr>
                <w:color w:val="000000"/>
                <w:sz w:val="20"/>
                <w:szCs w:val="20"/>
              </w:rPr>
              <w:t xml:space="preserve"> для определения диапазона </w:t>
            </w:r>
            <w:r w:rsidR="007D146F">
              <w:rPr>
                <w:color w:val="000000"/>
                <w:sz w:val="20"/>
                <w:szCs w:val="20"/>
              </w:rPr>
              <w:t xml:space="preserve">допустимой </w:t>
            </w:r>
            <w:r w:rsidR="005C4972">
              <w:rPr>
                <w:color w:val="000000"/>
                <w:sz w:val="20"/>
                <w:szCs w:val="20"/>
              </w:rPr>
              <w:t xml:space="preserve"> цены первой </w:t>
            </w:r>
            <w:r w:rsidR="007D146F">
              <w:rPr>
                <w:color w:val="000000"/>
                <w:sz w:val="20"/>
                <w:szCs w:val="20"/>
              </w:rPr>
              <w:t xml:space="preserve">части </w:t>
            </w:r>
            <w:r w:rsidR="005F1899">
              <w:rPr>
                <w:color w:val="000000"/>
                <w:sz w:val="20"/>
                <w:szCs w:val="20"/>
              </w:rPr>
              <w:t>Д</w:t>
            </w:r>
            <w:r w:rsidR="005C4972">
              <w:rPr>
                <w:color w:val="000000"/>
                <w:sz w:val="20"/>
                <w:szCs w:val="20"/>
              </w:rPr>
              <w:t xml:space="preserve">оговора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  <w:r w:rsidR="005C49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5C4972" w:rsidRPr="00856046" w:rsidRDefault="005C4972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1072C1">
        <w:trPr>
          <w:trHeight w:val="470"/>
        </w:trPr>
        <w:tc>
          <w:tcPr>
            <w:tcW w:w="0" w:type="auto"/>
          </w:tcPr>
          <w:p w:rsidR="007D146F" w:rsidRDefault="007D146F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Up_coeff</w:t>
            </w:r>
            <w:proofErr w:type="spellEnd"/>
          </w:p>
        </w:tc>
        <w:tc>
          <w:tcPr>
            <w:tcW w:w="3934" w:type="dxa"/>
          </w:tcPr>
          <w:p w:rsidR="007D146F" w:rsidRDefault="007D146F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верхнего абсолютного лимита</w:t>
            </w:r>
          </w:p>
        </w:tc>
        <w:tc>
          <w:tcPr>
            <w:tcW w:w="3422" w:type="dxa"/>
          </w:tcPr>
          <w:p w:rsidR="007D146F" w:rsidRPr="00CA45CA" w:rsidRDefault="007D146F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687EBA">
        <w:trPr>
          <w:trHeight w:val="470"/>
        </w:trPr>
        <w:tc>
          <w:tcPr>
            <w:tcW w:w="0" w:type="auto"/>
          </w:tcPr>
          <w:p w:rsidR="007D146F" w:rsidRPr="007D146F" w:rsidRDefault="007D146F" w:rsidP="00687EBA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Down_coeff</w:t>
            </w:r>
            <w:proofErr w:type="spellEnd"/>
          </w:p>
        </w:tc>
        <w:tc>
          <w:tcPr>
            <w:tcW w:w="3934" w:type="dxa"/>
          </w:tcPr>
          <w:p w:rsidR="007D146F" w:rsidRPr="007D146F" w:rsidRDefault="007D146F" w:rsidP="00687EBA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нижнего абсолютного лимита</w:t>
            </w:r>
          </w:p>
        </w:tc>
        <w:tc>
          <w:tcPr>
            <w:tcW w:w="3422" w:type="dxa"/>
          </w:tcPr>
          <w:p w:rsidR="007D146F" w:rsidRPr="00856046" w:rsidRDefault="007D146F" w:rsidP="00687EB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D559A4">
        <w:rPr>
          <w:rFonts w:ascii="Times New Roman" w:hAnsi="Times New Roman" w:cs="Times New Roman"/>
        </w:rPr>
        <w:t>Если иное не установлено решением КЦ, н</w:t>
      </w:r>
      <w:r w:rsidR="00222ACB" w:rsidRPr="00BF2ACA">
        <w:rPr>
          <w:rFonts w:ascii="Times New Roman" w:hAnsi="Times New Roman" w:cs="Times New Roman"/>
        </w:rPr>
        <w:t>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</w:t>
      </w:r>
      <w:r w:rsidR="005F1899">
        <w:rPr>
          <w:rFonts w:ascii="Times New Roman" w:hAnsi="Times New Roman" w:cs="Times New Roman"/>
        </w:rPr>
        <w:t xml:space="preserve"> датой </w:t>
      </w:r>
      <w:r w:rsidRPr="00BF2ACA">
        <w:rPr>
          <w:rFonts w:ascii="Times New Roman" w:hAnsi="Times New Roman" w:cs="Times New Roman"/>
        </w:rPr>
        <w:t xml:space="preserve"> раскрытия.</w:t>
      </w:r>
    </w:p>
    <w:p w:rsidR="009E2B0B" w:rsidRPr="00016C3E" w:rsidRDefault="009707DC" w:rsidP="007D5AD6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proofErr w:type="gramStart"/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proofErr w:type="gramEnd"/>
      <w:r w:rsidR="00C86DD3"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 w:firstRow="1" w:lastRow="0" w:firstColumn="1" w:lastColumn="0" w:noHBand="0" w:noVBand="1"/>
      </w:tblPr>
      <w:tblGrid>
        <w:gridCol w:w="1607"/>
        <w:gridCol w:w="8032"/>
      </w:tblGrid>
      <w:tr w:rsidR="007D146F" w:rsidRPr="00016C3E" w:rsidTr="00717A59">
        <w:trPr>
          <w:trHeight w:val="240"/>
        </w:trPr>
        <w:tc>
          <w:tcPr>
            <w:tcW w:w="1655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84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D146F" w:rsidRPr="00016C3E" w:rsidTr="00717A59">
        <w:trPr>
          <w:trHeight w:val="228"/>
        </w:trPr>
        <w:tc>
          <w:tcPr>
            <w:tcW w:w="1655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84" w:type="dxa"/>
            <w:hideMark/>
          </w:tcPr>
          <w:p w:rsidR="00826CAF" w:rsidRPr="00B4337B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Расчетная цена</w:t>
            </w:r>
          </w:p>
          <w:p w:rsidR="00936C30" w:rsidRPr="00210594" w:rsidRDefault="00936C30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84" w:type="dxa"/>
          </w:tcPr>
          <w:p w:rsidR="001B4056" w:rsidRPr="00210594" w:rsidRDefault="001B4056" w:rsidP="005D6872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Цена Заявок</w:t>
            </w:r>
            <w:r w:rsidR="003A3DC7" w:rsidRPr="00B4337B">
              <w:rPr>
                <w:color w:val="000000"/>
                <w:sz w:val="20"/>
                <w:szCs w:val="20"/>
              </w:rPr>
              <w:t xml:space="preserve">, </w:t>
            </w:r>
            <w:r w:rsidRPr="00B4337B">
              <w:rPr>
                <w:color w:val="000000"/>
                <w:sz w:val="20"/>
                <w:szCs w:val="20"/>
              </w:rPr>
              <w:t xml:space="preserve">формируемых КЦ </w:t>
            </w:r>
            <w:r w:rsidR="005D6872">
              <w:rPr>
                <w:color w:val="000000"/>
                <w:sz w:val="20"/>
                <w:szCs w:val="20"/>
              </w:rPr>
              <w:t xml:space="preserve">для целей заключения договоров Участниками клиринга на торгах иного организатора торговли </w:t>
            </w:r>
            <w:r w:rsidR="000C09B1">
              <w:rPr>
                <w:color w:val="000000"/>
                <w:sz w:val="20"/>
                <w:szCs w:val="20"/>
              </w:rPr>
              <w:t>(далее – Цена заявок)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  <w:proofErr w:type="spellEnd"/>
          </w:p>
        </w:tc>
        <w:tc>
          <w:tcPr>
            <w:tcW w:w="7984" w:type="dxa"/>
            <w:hideMark/>
          </w:tcPr>
          <w:p w:rsidR="005E2056" w:rsidRPr="00B4337B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84" w:type="dxa"/>
            <w:hideMark/>
          </w:tcPr>
          <w:p w:rsidR="005E2056" w:rsidRPr="00210594" w:rsidRDefault="005E2056" w:rsidP="00C3546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Радиус оценки рисков по ценной бумаге</w:t>
            </w:r>
            <w:r w:rsidR="000C09B1">
              <w:rPr>
                <w:color w:val="000000"/>
                <w:sz w:val="20"/>
                <w:szCs w:val="20"/>
              </w:rPr>
              <w:t>/</w:t>
            </w:r>
            <w:r w:rsidR="000C09B1" w:rsidRPr="00CC47AA">
              <w:rPr>
                <w:color w:val="000000"/>
                <w:sz w:val="20"/>
                <w:szCs w:val="20"/>
              </w:rPr>
              <w:t>иностранной валюте</w:t>
            </w:r>
            <w:r w:rsidR="000C09B1">
              <w:rPr>
                <w:color w:val="000000"/>
                <w:sz w:val="20"/>
                <w:szCs w:val="20"/>
              </w:rPr>
              <w:t xml:space="preserve"> (далее -  Радиус)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84" w:type="dxa"/>
          </w:tcPr>
          <w:p w:rsidR="00F348AC" w:rsidRPr="00B4337B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84" w:type="dxa"/>
          </w:tcPr>
          <w:p w:rsidR="00F348AC" w:rsidRPr="00B4337B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7D146F" w:rsidRPr="00016C3E" w:rsidTr="00717A59">
        <w:trPr>
          <w:trHeight w:val="228"/>
        </w:trPr>
        <w:tc>
          <w:tcPr>
            <w:tcW w:w="1655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84" w:type="dxa"/>
            <w:hideMark/>
          </w:tcPr>
          <w:p w:rsidR="00936C30" w:rsidRPr="00210594" w:rsidRDefault="00936C30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4337B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B4337B">
              <w:rPr>
                <w:color w:val="000000"/>
                <w:sz w:val="20"/>
                <w:szCs w:val="20"/>
              </w:rPr>
              <w:t>я</w:t>
            </w:r>
            <w:r w:rsidRPr="00B4337B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B4337B">
              <w:rPr>
                <w:color w:val="000000"/>
                <w:sz w:val="20"/>
                <w:szCs w:val="20"/>
              </w:rPr>
              <w:t>ы</w:t>
            </w:r>
            <w:r w:rsidRPr="00B4337B">
              <w:rPr>
                <w:color w:val="000000"/>
                <w:sz w:val="20"/>
                <w:szCs w:val="20"/>
              </w:rPr>
              <w:t xml:space="preserve"> </w:t>
            </w:r>
            <w:r w:rsidR="007A026E" w:rsidRPr="00B4337B">
              <w:rPr>
                <w:color w:val="000000"/>
                <w:sz w:val="20"/>
                <w:szCs w:val="20"/>
              </w:rPr>
              <w:t>ценной бумаги</w:t>
            </w:r>
            <w:r w:rsidR="000C09B1">
              <w:rPr>
                <w:color w:val="000000"/>
                <w:sz w:val="20"/>
                <w:szCs w:val="20"/>
              </w:rPr>
              <w:t xml:space="preserve"> (далее - Лимит). Не используется для валюты.</w:t>
            </w:r>
          </w:p>
        </w:tc>
      </w:tr>
      <w:tr w:rsidR="007D146F" w:rsidRPr="00016C3E" w:rsidTr="00717A59">
        <w:trPr>
          <w:trHeight w:val="228"/>
        </w:trPr>
        <w:tc>
          <w:tcPr>
            <w:tcW w:w="1655" w:type="dxa"/>
            <w:hideMark/>
          </w:tcPr>
          <w:p w:rsidR="00936C30" w:rsidRPr="00210594" w:rsidRDefault="00DE4462" w:rsidP="00CA2C4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UPC</w:t>
            </w:r>
          </w:p>
        </w:tc>
        <w:tc>
          <w:tcPr>
            <w:tcW w:w="7984" w:type="dxa"/>
            <w:hideMark/>
          </w:tcPr>
          <w:p w:rsidR="00936C30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Верхняя цена принудительного закрытия ценной бумаги / валюты. </w:t>
            </w:r>
          </w:p>
        </w:tc>
      </w:tr>
      <w:tr w:rsidR="007D146F" w:rsidRPr="00016C3E" w:rsidTr="00717A59">
        <w:trPr>
          <w:trHeight w:val="240"/>
        </w:trPr>
        <w:tc>
          <w:tcPr>
            <w:tcW w:w="1655" w:type="dxa"/>
          </w:tcPr>
          <w:p w:rsidR="00936C30" w:rsidRPr="00210594" w:rsidRDefault="00DE4462" w:rsidP="00CA2C4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LPC</w:t>
            </w:r>
          </w:p>
        </w:tc>
        <w:tc>
          <w:tcPr>
            <w:tcW w:w="7984" w:type="dxa"/>
          </w:tcPr>
          <w:p w:rsidR="00936C30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Нижняя цена принудительного закрытия ценной бумаги / валюты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210594" w:rsidRDefault="007D146F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UAL</w:t>
            </w:r>
          </w:p>
        </w:tc>
        <w:tc>
          <w:tcPr>
            <w:tcW w:w="0" w:type="auto"/>
          </w:tcPr>
          <w:p w:rsidR="007D146F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Верхний абсолютный лимит для ценной бумаги (далее – Верхний 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210594" w:rsidRDefault="00687EBA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210594">
              <w:rPr>
                <w:color w:val="000000"/>
                <w:sz w:val="20"/>
                <w:szCs w:val="20"/>
                <w:lang w:val="en-US"/>
              </w:rPr>
              <w:t>DAL</w:t>
            </w:r>
          </w:p>
        </w:tc>
        <w:tc>
          <w:tcPr>
            <w:tcW w:w="0" w:type="auto"/>
          </w:tcPr>
          <w:p w:rsidR="007D146F" w:rsidRPr="00210594" w:rsidRDefault="000C09B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Нижний абсолютный лимит для ценной бумаги (далее – Нижний 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5E2056" w:rsidRPr="00210594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3" w:name="_Toc360073007"/>
            <w:bookmarkStart w:id="4" w:name="_Toc360073008"/>
            <w:bookmarkStart w:id="5" w:name="_Toc360073009"/>
            <w:bookmarkStart w:id="6" w:name="_Toc360073010"/>
            <w:bookmarkStart w:id="7" w:name="_Toc360073011"/>
            <w:bookmarkStart w:id="8" w:name="_Toc360073012"/>
            <w:bookmarkEnd w:id="3"/>
            <w:bookmarkEnd w:id="4"/>
            <w:bookmarkEnd w:id="5"/>
            <w:bookmarkEnd w:id="6"/>
            <w:bookmarkEnd w:id="7"/>
            <w:bookmarkEnd w:id="8"/>
            <w:proofErr w:type="spellStart"/>
            <w:r w:rsidRPr="00210594">
              <w:rPr>
                <w:color w:val="000000"/>
                <w:sz w:val="20"/>
                <w:szCs w:val="20"/>
              </w:rPr>
              <w:t>ColatValue</w:t>
            </w:r>
            <w:proofErr w:type="spellEnd"/>
          </w:p>
        </w:tc>
        <w:tc>
          <w:tcPr>
            <w:tcW w:w="0" w:type="auto"/>
          </w:tcPr>
          <w:p w:rsidR="005E2056" w:rsidRPr="00210594" w:rsidRDefault="000C09B1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имущества, принимаемого в индивидуальное </w:t>
            </w:r>
            <w:r w:rsidR="00286E90"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  <w:r w:rsidR="00286E9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="00286E90">
              <w:rPr>
                <w:color w:val="000000"/>
                <w:sz w:val="20"/>
                <w:szCs w:val="20"/>
              </w:rPr>
              <w:t xml:space="preserve">(или) </w:t>
            </w:r>
            <w:r>
              <w:rPr>
                <w:color w:val="000000"/>
                <w:sz w:val="20"/>
                <w:szCs w:val="20"/>
              </w:rPr>
              <w:t>коллективное  клиринговое обеспечение</w:t>
            </w:r>
          </w:p>
        </w:tc>
      </w:tr>
      <w:tr w:rsidR="00717A59" w:rsidRPr="00856046" w:rsidTr="005E2056">
        <w:trPr>
          <w:trHeight w:val="240"/>
        </w:trPr>
        <w:tc>
          <w:tcPr>
            <w:tcW w:w="0" w:type="auto"/>
          </w:tcPr>
          <w:p w:rsidR="00717A59" w:rsidRPr="000D1710" w:rsidRDefault="00717A59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MBIM</w:t>
            </w:r>
          </w:p>
        </w:tc>
        <w:tc>
          <w:tcPr>
            <w:tcW w:w="0" w:type="auto"/>
          </w:tcPr>
          <w:p w:rsidR="00717A59" w:rsidRDefault="00CC47AA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D1710">
              <w:rPr>
                <w:color w:val="000000"/>
                <w:sz w:val="20"/>
                <w:szCs w:val="20"/>
              </w:rPr>
              <w:t>М</w:t>
            </w:r>
            <w:r w:rsidR="00717A59" w:rsidRPr="00314703">
              <w:rPr>
                <w:color w:val="000000"/>
                <w:sz w:val="20"/>
                <w:szCs w:val="20"/>
              </w:rPr>
              <w:t xml:space="preserve">инимальное </w:t>
            </w:r>
            <w:r w:rsidRPr="000D1710">
              <w:rPr>
                <w:color w:val="000000"/>
                <w:sz w:val="20"/>
                <w:szCs w:val="20"/>
              </w:rPr>
              <w:t>б</w:t>
            </w:r>
            <w:r w:rsidR="00717A59" w:rsidRPr="00314703">
              <w:rPr>
                <w:color w:val="000000"/>
                <w:sz w:val="20"/>
                <w:szCs w:val="20"/>
              </w:rPr>
              <w:t>азовое гарантийное обеспечение</w:t>
            </w:r>
          </w:p>
        </w:tc>
      </w:tr>
    </w:tbl>
    <w:p w:rsidR="008756AA" w:rsidRDefault="008756AA" w:rsidP="008756AA">
      <w:pPr>
        <w:pStyle w:val="Title3"/>
        <w:numPr>
          <w:ilvl w:val="0"/>
          <w:numId w:val="0"/>
        </w:numPr>
        <w:ind w:left="505"/>
        <w:rPr>
          <w:rFonts w:ascii="Times New Roman" w:hAnsi="Times New Roman"/>
        </w:rPr>
      </w:pPr>
    </w:p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bookmarkStart w:id="9" w:name="_Toc448326481"/>
      <w:r w:rsidRPr="00016C3E">
        <w:rPr>
          <w:rFonts w:ascii="Times New Roman" w:hAnsi="Times New Roman"/>
        </w:rPr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</w:t>
      </w:r>
      <w:bookmarkEnd w:id="9"/>
    </w:p>
    <w:p w:rsidR="00423C45" w:rsidRDefault="00483854" w:rsidP="0041742E">
      <w:pPr>
        <w:pStyle w:val="Point"/>
        <w:rPr>
          <w:rFonts w:ascii="Times New Roman" w:hAnsi="Times New Roman"/>
        </w:rPr>
      </w:pPr>
      <w:bookmarkStart w:id="10" w:name="_Ref108582963"/>
      <w:bookmarkStart w:id="11" w:name="_Toc133995526"/>
      <w:proofErr w:type="gramStart"/>
      <w:r>
        <w:rPr>
          <w:rFonts w:ascii="Times New Roman" w:hAnsi="Times New Roman"/>
        </w:rPr>
        <w:t xml:space="preserve">Для расчета </w:t>
      </w:r>
      <w:r w:rsidR="00C32A0F"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счетной </w:t>
      </w:r>
      <w:r w:rsidR="0041742E" w:rsidRPr="00016C3E">
        <w:rPr>
          <w:rFonts w:ascii="Times New Roman" w:hAnsi="Times New Roman"/>
        </w:rPr>
        <w:t xml:space="preserve">цена </w:t>
      </w:r>
      <w:r w:rsidR="00423C45">
        <w:rPr>
          <w:rFonts w:ascii="Times New Roman" w:hAnsi="Times New Roman"/>
        </w:rPr>
        <w:t xml:space="preserve">используются цены, указанные в </w:t>
      </w:r>
      <w:r w:rsidR="00E12EA5">
        <w:rPr>
          <w:rFonts w:ascii="Times New Roman" w:hAnsi="Times New Roman"/>
        </w:rPr>
        <w:t>безадресных</w:t>
      </w:r>
      <w:r w:rsidR="001B4A0D">
        <w:rPr>
          <w:rFonts w:ascii="Times New Roman" w:hAnsi="Times New Roman"/>
        </w:rPr>
        <w:t xml:space="preserve"> </w:t>
      </w:r>
      <w:r w:rsidR="00E12EA5">
        <w:rPr>
          <w:rFonts w:ascii="Times New Roman" w:hAnsi="Times New Roman"/>
        </w:rPr>
        <w:t>Заяв</w:t>
      </w:r>
      <w:r w:rsidR="00423C45">
        <w:rPr>
          <w:rFonts w:ascii="Times New Roman" w:hAnsi="Times New Roman"/>
        </w:rPr>
        <w:t>ках</w:t>
      </w:r>
      <w:r w:rsidR="001B4A0D">
        <w:rPr>
          <w:rFonts w:ascii="Times New Roman" w:hAnsi="Times New Roman"/>
        </w:rPr>
        <w:t xml:space="preserve"> н</w:t>
      </w:r>
      <w:r w:rsidR="00E12EA5">
        <w:rPr>
          <w:rFonts w:ascii="Times New Roman" w:hAnsi="Times New Roman"/>
        </w:rPr>
        <w:t>а покупку и безадресных Заяв</w:t>
      </w:r>
      <w:r w:rsidR="00423C45">
        <w:rPr>
          <w:rFonts w:ascii="Times New Roman" w:hAnsi="Times New Roman"/>
        </w:rPr>
        <w:t>ках</w:t>
      </w:r>
      <w:r w:rsidR="001B4A0D">
        <w:rPr>
          <w:rFonts w:ascii="Times New Roman" w:hAnsi="Times New Roman"/>
        </w:rPr>
        <w:t xml:space="preserve"> на продажу, поданных в Режиме основных торгов, за исключением периода </w:t>
      </w:r>
      <w:r w:rsidR="00E12EA5">
        <w:rPr>
          <w:rFonts w:ascii="Times New Roman" w:hAnsi="Times New Roman"/>
        </w:rPr>
        <w:t xml:space="preserve">аукциона закрытия Режима основных торгов и аукциона дополнительной ликвидности Режима основных торгов, а также Договоров, заключенных на основании хотя бы одной </w:t>
      </w:r>
      <w:r w:rsidR="00423C45">
        <w:rPr>
          <w:rFonts w:ascii="Times New Roman" w:hAnsi="Times New Roman"/>
        </w:rPr>
        <w:t xml:space="preserve">из указанных поданных безадресных Заявок. </w:t>
      </w:r>
      <w:proofErr w:type="gramEnd"/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lastRenderedPageBreak/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</w:t>
      </w:r>
      <w:r w:rsidR="0099328D">
        <w:rPr>
          <w:rFonts w:ascii="Times New Roman" w:hAnsi="Times New Roman"/>
        </w:rPr>
        <w:t>р</w:t>
      </w:r>
      <w:r w:rsidRPr="00016C3E">
        <w:rPr>
          <w:rFonts w:ascii="Times New Roman" w:hAnsi="Times New Roman"/>
        </w:rPr>
        <w:t>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 w:firstRow="1" w:lastRow="0" w:firstColumn="1" w:lastColumn="0" w:noHBand="0" w:noVBand="1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99328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="0099328D">
              <w:rPr>
                <w:sz w:val="20"/>
                <w:szCs w:val="20"/>
              </w:rPr>
              <w:t xml:space="preserve"> до окончания основной торговой сессии текущего 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r w:rsidR="00577FE1" w:rsidRPr="00577FE1">
              <w:rPr>
                <w:sz w:val="20"/>
                <w:szCs w:val="20"/>
              </w:rPr>
              <w:t xml:space="preserve">t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</w:t>
            </w:r>
            <w:r w:rsidR="0099328D">
              <w:rPr>
                <w:sz w:val="20"/>
                <w:szCs w:val="20"/>
              </w:rPr>
              <w:t xml:space="preserve">момент окончания основной торговой сессии текущего </w:t>
            </w:r>
            <w:r w:rsidR="0099328D" w:rsidRPr="00016C3E">
              <w:rPr>
                <w:sz w:val="20"/>
                <w:szCs w:val="20"/>
              </w:rPr>
              <w:t xml:space="preserve"> </w:t>
            </w:r>
            <w:r w:rsidR="0099328D">
              <w:rPr>
                <w:sz w:val="20"/>
                <w:szCs w:val="20"/>
              </w:rPr>
              <w:t xml:space="preserve">Торгового дня </w:t>
            </w:r>
            <w:r w:rsidR="0099328D" w:rsidRPr="00577FE1">
              <w:rPr>
                <w:sz w:val="20"/>
                <w:szCs w:val="20"/>
              </w:rPr>
              <w:t>t</w:t>
            </w:r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99328D">
              <w:rPr>
                <w:sz w:val="20"/>
                <w:szCs w:val="20"/>
              </w:rPr>
              <w:t xml:space="preserve">основной торговой сессии текущего </w:t>
            </w:r>
            <w:r w:rsidR="0099328D" w:rsidRPr="00016C3E">
              <w:rPr>
                <w:sz w:val="20"/>
                <w:szCs w:val="20"/>
              </w:rPr>
              <w:t xml:space="preserve"> </w:t>
            </w:r>
            <w:r w:rsidR="0099328D">
              <w:rPr>
                <w:sz w:val="20"/>
                <w:szCs w:val="20"/>
              </w:rPr>
              <w:t xml:space="preserve">Торгового дня </w:t>
            </w:r>
            <w:r w:rsidR="0099328D" w:rsidRPr="00577FE1">
              <w:rPr>
                <w:sz w:val="20"/>
                <w:szCs w:val="20"/>
              </w:rPr>
              <w:t>t</w:t>
            </w:r>
          </w:p>
        </w:tc>
      </w:tr>
    </w:tbl>
    <w:p w:rsidR="0041742E" w:rsidRPr="00016C3E" w:rsidRDefault="0073141A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Расчетная цена рассчитывается</w:t>
      </w:r>
      <w:r w:rsidR="003706A9">
        <w:rPr>
          <w:rFonts w:ascii="Times New Roman" w:hAnsi="Times New Roman"/>
        </w:rPr>
        <w:t xml:space="preserve">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73141A" w:rsidRPr="0073141A">
        <w:rPr>
          <w:rFonts w:ascii="Times New Roman" w:hAnsi="Times New Roman" w:cs="Times New Roman"/>
        </w:rPr>
        <w:t>основной торго</w:t>
      </w:r>
      <w:r w:rsidR="00DE24BA">
        <w:rPr>
          <w:rFonts w:ascii="Times New Roman" w:hAnsi="Times New Roman" w:cs="Times New Roman"/>
        </w:rPr>
        <w:t>вой сессии текущего</w:t>
      </w:r>
      <w:r w:rsidR="0073141A" w:rsidRPr="0073141A">
        <w:rPr>
          <w:rFonts w:ascii="Times New Roman" w:hAnsi="Times New Roman" w:cs="Times New Roman"/>
        </w:rPr>
        <w:t xml:space="preserve"> Торгового дня t</w:t>
      </w:r>
      <w:r w:rsidR="0073141A" w:rsidRPr="00577FE1"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DE24BA" w:rsidRPr="0073141A">
        <w:rPr>
          <w:rFonts w:ascii="Times New Roman" w:hAnsi="Times New Roman" w:cs="Times New Roman"/>
        </w:rPr>
        <w:t>основной торго</w:t>
      </w:r>
      <w:r w:rsidR="00DE24BA">
        <w:rPr>
          <w:rFonts w:ascii="Times New Roman" w:hAnsi="Times New Roman" w:cs="Times New Roman"/>
        </w:rPr>
        <w:t>вой сессии текущего</w:t>
      </w:r>
      <w:r w:rsidR="00DE24BA" w:rsidRPr="0073141A">
        <w:rPr>
          <w:rFonts w:ascii="Times New Roman" w:hAnsi="Times New Roman" w:cs="Times New Roman"/>
        </w:rPr>
        <w:t xml:space="preserve"> Торгового дня t</w:t>
      </w:r>
      <w:r w:rsidR="00DE24BA" w:rsidRPr="00577FE1">
        <w:t xml:space="preserve"> </w:t>
      </w:r>
      <w:r w:rsidRPr="00016C3E">
        <w:rPr>
          <w:rFonts w:ascii="Times New Roman" w:hAnsi="Times New Roman" w:cs="Times New Roman"/>
        </w:rPr>
        <w:t>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DE24BA" w:rsidRPr="0073141A">
        <w:rPr>
          <w:rFonts w:ascii="Times New Roman" w:hAnsi="Times New Roman" w:cs="Times New Roman"/>
        </w:rPr>
        <w:t>основной торго</w:t>
      </w:r>
      <w:r w:rsidR="00DE24BA">
        <w:rPr>
          <w:rFonts w:ascii="Times New Roman" w:hAnsi="Times New Roman" w:cs="Times New Roman"/>
        </w:rPr>
        <w:t>вой сессии текущего</w:t>
      </w:r>
      <w:r w:rsidR="00DE24BA" w:rsidRPr="0073141A">
        <w:rPr>
          <w:rFonts w:ascii="Times New Roman" w:hAnsi="Times New Roman" w:cs="Times New Roman"/>
        </w:rPr>
        <w:t xml:space="preserve"> Торгового дня t</w:t>
      </w:r>
      <w:r w:rsidR="00DE24BA" w:rsidRPr="00577FE1">
        <w:t xml:space="preserve"> </w:t>
      </w:r>
      <w:r w:rsidRPr="00016C3E">
        <w:rPr>
          <w:rFonts w:ascii="Times New Roman" w:hAnsi="Times New Roman" w:cs="Times New Roman"/>
        </w:rPr>
        <w:t xml:space="preserve">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</w:t>
      </w:r>
      <w:r w:rsidR="00DE24BA">
        <w:rPr>
          <w:rFonts w:ascii="Times New Roman" w:hAnsi="Times New Roman" w:cs="Times New Roman"/>
        </w:rPr>
        <w:t xml:space="preserve">при расчете расчетной цены используются цены, указанные в объявленных Заявках на покупку и Заявках на продажу </w:t>
      </w:r>
      <w:r w:rsidRPr="00016C3E">
        <w:rPr>
          <w:rFonts w:ascii="Times New Roman" w:hAnsi="Times New Roman" w:cs="Times New Roman"/>
        </w:rPr>
        <w:t>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DE24BA" w:rsidRPr="0073141A">
        <w:rPr>
          <w:rFonts w:ascii="Times New Roman" w:hAnsi="Times New Roman" w:cs="Times New Roman"/>
        </w:rPr>
        <w:t>основной торго</w:t>
      </w:r>
      <w:r w:rsidR="00DE24BA">
        <w:rPr>
          <w:rFonts w:ascii="Times New Roman" w:hAnsi="Times New Roman" w:cs="Times New Roman"/>
        </w:rPr>
        <w:t>вой сессии текущего</w:t>
      </w:r>
      <w:r w:rsidR="00DE24BA" w:rsidRPr="0073141A">
        <w:rPr>
          <w:rFonts w:ascii="Times New Roman" w:hAnsi="Times New Roman" w:cs="Times New Roman"/>
        </w:rPr>
        <w:t xml:space="preserve"> Торгового дня t</w:t>
      </w:r>
      <w:r w:rsidR="00DE24BA" w:rsidRPr="00577FE1">
        <w:t xml:space="preserve"> </w:t>
      </w:r>
      <w:r w:rsidRPr="00CB4B8A">
        <w:rPr>
          <w:rFonts w:ascii="Times New Roman" w:hAnsi="Times New Roman" w:cs="Times New Roman"/>
        </w:rPr>
        <w:t xml:space="preserve">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SP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6D75B1" w:rsidRPr="0073141A">
        <w:rPr>
          <w:rFonts w:ascii="Times New Roman" w:hAnsi="Times New Roman" w:cs="Times New Roman"/>
        </w:rPr>
        <w:t>основной торго</w:t>
      </w:r>
      <w:r w:rsidR="006D75B1">
        <w:rPr>
          <w:rFonts w:ascii="Times New Roman" w:hAnsi="Times New Roman" w:cs="Times New Roman"/>
        </w:rPr>
        <w:t>вой сессии текущего</w:t>
      </w:r>
      <w:r w:rsidR="006D75B1" w:rsidRPr="0073141A">
        <w:rPr>
          <w:rFonts w:ascii="Times New Roman" w:hAnsi="Times New Roman" w:cs="Times New Roman"/>
        </w:rPr>
        <w:t xml:space="preserve"> Торгового дня t</w:t>
      </w:r>
      <w:r w:rsidR="006D75B1" w:rsidRPr="00577FE1">
        <w:t xml:space="preserve"> </w:t>
      </w:r>
      <w:r w:rsidRPr="00016C3E">
        <w:rPr>
          <w:rFonts w:ascii="Times New Roman" w:hAnsi="Times New Roman" w:cs="Times New Roman"/>
        </w:rPr>
        <w:t xml:space="preserve">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6D75B1" w:rsidRPr="0073141A">
        <w:rPr>
          <w:rFonts w:ascii="Times New Roman" w:hAnsi="Times New Roman" w:cs="Times New Roman"/>
        </w:rPr>
        <w:t>основной торго</w:t>
      </w:r>
      <w:r w:rsidR="006D75B1">
        <w:rPr>
          <w:rFonts w:ascii="Times New Roman" w:hAnsi="Times New Roman" w:cs="Times New Roman"/>
        </w:rPr>
        <w:t>вой сессии текущего</w:t>
      </w:r>
      <w:r w:rsidR="006D75B1" w:rsidRPr="0073141A">
        <w:rPr>
          <w:rFonts w:ascii="Times New Roman" w:hAnsi="Times New Roman" w:cs="Times New Roman"/>
        </w:rPr>
        <w:t xml:space="preserve"> Торгового дня t</w:t>
      </w:r>
      <w:r w:rsidR="006D75B1" w:rsidRPr="00577FE1">
        <w:t xml:space="preserve"> </w:t>
      </w:r>
      <w:r w:rsidRPr="00CB4B8A">
        <w:rPr>
          <w:rFonts w:ascii="Times New Roman" w:hAnsi="Times New Roman" w:cs="Times New Roman"/>
        </w:rPr>
        <w:t xml:space="preserve">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6D75B1" w:rsidP="00B63B57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исключением случаев, указанных в подпунктах </w:t>
      </w:r>
      <w:r w:rsidRPr="00016C3E">
        <w:rPr>
          <w:rFonts w:ascii="Times New Roman" w:hAnsi="Times New Roman" w:cs="Times New Roman"/>
        </w:rPr>
        <w:t>3.4.1.</w:t>
      </w:r>
      <w:r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3.4.2. Методики</w:t>
      </w:r>
      <w:r>
        <w:rPr>
          <w:rFonts w:ascii="Times New Roman" w:hAnsi="Times New Roman" w:cs="Times New Roman"/>
        </w:rPr>
        <w:t xml:space="preserve">, расчетная  </w:t>
      </w:r>
      <w:r w:rsidR="0041742E" w:rsidRPr="00016C3E">
        <w:rPr>
          <w:rFonts w:ascii="Times New Roman" w:hAnsi="Times New Roman" w:cs="Times New Roman"/>
        </w:rPr>
        <w:t xml:space="preserve">цена принимается равной Расчетной цене, определенной </w:t>
      </w:r>
      <w:r w:rsidR="00336494">
        <w:rPr>
          <w:rFonts w:ascii="Times New Roman" w:hAnsi="Times New Roman" w:cs="Times New Roman"/>
        </w:rPr>
        <w:t xml:space="preserve">на момент окончания основной торговой сессии предыдущего Торгового дня. </w:t>
      </w:r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Значение Расчетной цены ограничивается значениями Верхнего/Нижнего лимита перерасчета Радиуса, установленными </w:t>
      </w:r>
      <w:r w:rsidR="00EE11C9">
        <w:rPr>
          <w:rFonts w:ascii="Times New Roman" w:hAnsi="Times New Roman"/>
        </w:rPr>
        <w:t xml:space="preserve">в результате осуществления </w:t>
      </w:r>
      <w:r w:rsidR="0011718F">
        <w:rPr>
          <w:rFonts w:ascii="Times New Roman" w:hAnsi="Times New Roman"/>
        </w:rPr>
        <w:t xml:space="preserve">последнего </w:t>
      </w:r>
      <w:r w:rsidR="00EE11C9">
        <w:rPr>
          <w:rFonts w:ascii="Times New Roman" w:hAnsi="Times New Roman"/>
        </w:rPr>
        <w:t xml:space="preserve">клиринга </w:t>
      </w:r>
      <w:r w:rsidR="001E2E2F">
        <w:rPr>
          <w:rFonts w:ascii="Times New Roman" w:hAnsi="Times New Roman"/>
        </w:rPr>
        <w:t xml:space="preserve">по итогам  </w:t>
      </w:r>
      <w:r w:rsidR="00FF15E7">
        <w:rPr>
          <w:rFonts w:ascii="Times New Roman" w:hAnsi="Times New Roman"/>
        </w:rPr>
        <w:t xml:space="preserve">основной торговой </w:t>
      </w:r>
      <w:r w:rsidR="0011718F">
        <w:rPr>
          <w:rFonts w:ascii="Times New Roman" w:hAnsi="Times New Roman"/>
        </w:rPr>
        <w:t>сессии</w:t>
      </w:r>
      <w:r w:rsidRPr="00856046">
        <w:rPr>
          <w:rFonts w:ascii="Times New Roman" w:hAnsi="Times New Roman"/>
        </w:rPr>
        <w:t>:</w:t>
      </w:r>
    </w:p>
    <w:p w:rsidR="00825FF6" w:rsidRDefault="00825FF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bookmarkStart w:id="12" w:name="_Toc387933852"/>
      <w:bookmarkStart w:id="13" w:name="_Toc387934059"/>
      <w:bookmarkStart w:id="14" w:name="_Toc388002389"/>
      <m:oMath>
        <m:r>
          <m:rPr>
            <m:sty m:val="p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</w:rPr>
          <m:t>max⁡(S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23803">
        <w:rPr>
          <w:rFonts w:ascii="Cambria Math" w:hAnsi="Cambria Math"/>
        </w:rPr>
        <w:t>,</w:t>
      </w:r>
      <w:bookmarkEnd w:id="12"/>
      <w:bookmarkEnd w:id="13"/>
      <w:bookmarkEnd w:id="14"/>
      <w:r w:rsidR="001E2E2F">
        <w:rPr>
          <w:rFonts w:ascii="Cambria Math" w:hAnsi="Cambria Math"/>
        </w:rPr>
        <w:t xml:space="preserve"> где:</w:t>
      </w:r>
    </w:p>
    <w:bookmarkStart w:id="15" w:name="_Toc387933853"/>
    <w:bookmarkStart w:id="16" w:name="_Toc387934060"/>
    <w:bookmarkStart w:id="17" w:name="_Toc388002390"/>
    <w:p w:rsidR="00825FF6" w:rsidRPr="00023803" w:rsidRDefault="008B0F86" w:rsidP="004A1BB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825FF6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</w:t>
      </w:r>
      <w:r w:rsidR="004A1BB3">
        <w:rPr>
          <w:rFonts w:ascii="Times New Roman" w:hAnsi="Times New Roman"/>
        </w:rPr>
        <w:t xml:space="preserve">в результате осуществления </w:t>
      </w:r>
      <w:r w:rsidR="0011718F">
        <w:rPr>
          <w:rFonts w:ascii="Times New Roman" w:hAnsi="Times New Roman"/>
        </w:rPr>
        <w:t xml:space="preserve">последнего </w:t>
      </w:r>
      <w:r w:rsidR="004A1BB3">
        <w:rPr>
          <w:rFonts w:ascii="Times New Roman" w:hAnsi="Times New Roman"/>
        </w:rPr>
        <w:t>клиринга по итогам  основной торговой сессии</w:t>
      </w:r>
      <w:proofErr w:type="gramStart"/>
      <w:r w:rsidR="004A1BB3">
        <w:rPr>
          <w:rFonts w:ascii="Times New Roman" w:hAnsi="Times New Roman"/>
        </w:rPr>
        <w:t xml:space="preserve"> </w:t>
      </w:r>
      <w:r w:rsidR="00825FF6" w:rsidRPr="00023803">
        <w:rPr>
          <w:rFonts w:ascii="Times New Roman" w:hAnsi="Times New Roman"/>
        </w:rPr>
        <w:t>.</w:t>
      </w:r>
      <w:bookmarkEnd w:id="15"/>
      <w:bookmarkEnd w:id="16"/>
      <w:bookmarkEnd w:id="17"/>
      <w:proofErr w:type="gramEnd"/>
    </w:p>
    <w:p w:rsidR="00825FF6" w:rsidRDefault="00825FF6" w:rsidP="00023803">
      <w:pPr>
        <w:pStyle w:val="Point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статьёй, на основании экспертной оценки.</w:t>
      </w:r>
    </w:p>
    <w:p w:rsidR="00B5031C" w:rsidRPr="00F458E5" w:rsidRDefault="00B5031C" w:rsidP="00023803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Расчетной цены ценной бумаги, установленной </w:t>
      </w:r>
      <w:r w:rsidR="001871A1">
        <w:rPr>
          <w:rFonts w:ascii="Times New Roman" w:hAnsi="Times New Roman"/>
        </w:rPr>
        <w:t>на момент окончания основной торговой сессии предыдущего Торгового дня,</w:t>
      </w:r>
      <w:r>
        <w:rPr>
          <w:rFonts w:ascii="Times New Roman" w:hAnsi="Times New Roman"/>
        </w:rPr>
        <w:t xml:space="preserve"> в случае если в отношении данной ценной бумаги </w:t>
      </w:r>
      <w:r w:rsidR="00F458E5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 xml:space="preserve">были </w:t>
      </w:r>
      <w:r w:rsidR="00F458E5">
        <w:rPr>
          <w:rFonts w:ascii="Times New Roman" w:hAnsi="Times New Roman"/>
        </w:rPr>
        <w:t>произв</w:t>
      </w:r>
      <w:r w:rsidR="00B37646">
        <w:rPr>
          <w:rFonts w:ascii="Times New Roman" w:hAnsi="Times New Roman"/>
        </w:rPr>
        <w:t>едены</w:t>
      </w:r>
      <w:r w:rsidR="00F458E5">
        <w:rPr>
          <w:rFonts w:ascii="Times New Roman" w:hAnsi="Times New Roman"/>
        </w:rPr>
        <w:t xml:space="preserve"> действия в связи с</w:t>
      </w:r>
      <w:r w:rsidR="00F458E5" w:rsidRPr="00F458E5">
        <w:rPr>
          <w:rFonts w:ascii="Times New Roman" w:hAnsi="Times New Roman"/>
          <w:sz w:val="22"/>
          <w:szCs w:val="22"/>
        </w:rPr>
        <w:t xml:space="preserve"> </w:t>
      </w:r>
      <w:r w:rsidR="00F458E5" w:rsidRPr="00B879AB">
        <w:rPr>
          <w:rFonts w:ascii="Times New Roman" w:hAnsi="Times New Roman"/>
        </w:rPr>
        <w:t>корпоративны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 события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, </w:t>
      </w:r>
      <w:proofErr w:type="gramStart"/>
      <w:r w:rsidR="00F458E5" w:rsidRPr="00B879AB">
        <w:rPr>
          <w:rFonts w:ascii="Times New Roman" w:hAnsi="Times New Roman"/>
        </w:rPr>
        <w:t>включающи</w:t>
      </w:r>
      <w:r w:rsidR="00F458E5">
        <w:rPr>
          <w:rFonts w:ascii="Times New Roman" w:hAnsi="Times New Roman"/>
        </w:rPr>
        <w:t>ми</w:t>
      </w:r>
      <w:proofErr w:type="gramEnd"/>
      <w:r w:rsidR="00F458E5" w:rsidRPr="00B879AB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8" w:name="_Toc387933854"/>
      <w:bookmarkStart w:id="19" w:name="_Toc387934061"/>
      <w:bookmarkStart w:id="20" w:name="_Toc448326482"/>
      <w:r w:rsidRPr="00856046">
        <w:rPr>
          <w:rFonts w:ascii="Times New Roman" w:hAnsi="Times New Roman"/>
        </w:rPr>
        <w:lastRenderedPageBreak/>
        <w:t>Порядок определения Цены заявок</w:t>
      </w:r>
      <w:bookmarkEnd w:id="18"/>
      <w:bookmarkEnd w:id="19"/>
      <w:bookmarkEnd w:id="20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Cambria Math" w:hAnsi="Cambria Math"/>
        </w:rPr>
      </w:pPr>
      <w:bookmarkStart w:id="21" w:name="_Toc387933855"/>
      <w:bookmarkStart w:id="22" w:name="_Toc387934062"/>
      <w:bookmarkStart w:id="23" w:name="_Toc387228137"/>
      <w:bookmarkStart w:id="24" w:name="_Toc388002392"/>
      <m:oMathPara>
        <m:oMath>
          <m:r>
            <m:rPr>
              <m:sty m:val="p"/>
            </m:rPr>
            <w:rPr>
              <w:rFonts w:ascii="Cambria Math" w:hAnsi="Cambria Math"/>
            </w:rPr>
            <m:t>DP=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</m:oMath>
      </m:oMathPara>
      <w:bookmarkEnd w:id="21"/>
      <w:bookmarkEnd w:id="22"/>
      <w:bookmarkEnd w:id="23"/>
      <w:bookmarkEnd w:id="24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Cambria Math" w:hAnsi="Cambria Math" w:cs="Times New Roman"/>
          <w:oMath/>
        </w:rPr>
      </w:pPr>
      <w:bookmarkStart w:id="25" w:name="_Toc387933856"/>
      <w:bookmarkStart w:id="26" w:name="_Toc387934063"/>
      <w:bookmarkStart w:id="27" w:name="_Toc388002393"/>
      <w:r w:rsidRPr="00023803">
        <w:rPr>
          <w:rFonts w:ascii="Times New Roman" w:hAnsi="Times New Roman" w:cs="Times New Roman"/>
        </w:rPr>
        <w:t>где:</w:t>
      </w:r>
      <w:bookmarkEnd w:id="25"/>
      <w:bookmarkEnd w:id="26"/>
      <w:bookmarkEnd w:id="27"/>
    </w:p>
    <w:bookmarkStart w:id="28" w:name="_Toc387933857"/>
    <w:bookmarkStart w:id="29" w:name="_Toc387934064"/>
    <w:bookmarkStart w:id="30" w:name="_Toc388002394"/>
    <w:p w:rsidR="00E23475" w:rsidRPr="00023803" w:rsidRDefault="008B0F8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значения Верхнего/Нижнего лимита перерасчета Радиуса, установленные </w:t>
      </w:r>
      <w:r w:rsidR="0011718F">
        <w:rPr>
          <w:rFonts w:ascii="Times New Roman" w:hAnsi="Times New Roman"/>
        </w:rPr>
        <w:t>в результате осуществления последнего клиринга по итогам основной торговой сессии.</w:t>
      </w:r>
      <w:bookmarkEnd w:id="28"/>
      <w:bookmarkEnd w:id="29"/>
      <w:bookmarkEnd w:id="30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31" w:name="_Toc387933858"/>
      <w:bookmarkStart w:id="32" w:name="_Toc387934065"/>
      <w:bookmarkStart w:id="33" w:name="_Toc387228138"/>
      <w:bookmarkStart w:id="34" w:name="_Toc388002395"/>
      <m:oMathPara>
        <m:oMath>
          <m:r>
            <m:rPr>
              <m:sty m:val="p"/>
            </m:rPr>
            <w:rPr>
              <w:rFonts w:ascii="Cambria Math" w:hAnsi="Cambria Math"/>
            </w:rPr>
            <m:t>DP=S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31"/>
      <w:bookmarkEnd w:id="32"/>
      <w:bookmarkEnd w:id="33"/>
      <w:bookmarkEnd w:id="34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Cambria Math" w:hAnsi="Cambria Math" w:cs="Times New Roman"/>
          <w:oMath/>
        </w:rPr>
      </w:pPr>
      <w:bookmarkStart w:id="35" w:name="_Toc387933859"/>
      <w:bookmarkStart w:id="36" w:name="_Toc387934066"/>
      <w:bookmarkStart w:id="37" w:name="_Toc388002396"/>
      <w:r w:rsidRPr="00023803">
        <w:rPr>
          <w:rFonts w:ascii="Times New Roman" w:hAnsi="Times New Roman" w:cs="Times New Roman"/>
        </w:rPr>
        <w:t>где:</w:t>
      </w:r>
      <w:bookmarkEnd w:id="35"/>
      <w:bookmarkEnd w:id="36"/>
      <w:bookmarkEnd w:id="37"/>
    </w:p>
    <w:bookmarkStart w:id="38" w:name="_Toc387933860"/>
    <w:bookmarkStart w:id="39" w:name="_Toc387934067"/>
    <w:bookmarkStart w:id="40" w:name="_Toc388002397"/>
    <w:p w:rsidR="00E23475" w:rsidRPr="00023803" w:rsidRDefault="008B0F8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значение Расчетной цены ценной бумаги, установленное </w:t>
      </w:r>
      <w:r w:rsidR="0011718F">
        <w:rPr>
          <w:rFonts w:ascii="Times New Roman" w:hAnsi="Times New Roman"/>
        </w:rPr>
        <w:t>в результате осуществления последнего клиринга по итогам основной торговой сессии.</w:t>
      </w:r>
      <w:bookmarkEnd w:id="38"/>
      <w:bookmarkEnd w:id="39"/>
      <w:bookmarkEnd w:id="40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1" w:name="_Toc387933861"/>
      <w:bookmarkStart w:id="42" w:name="_Toc387934068"/>
      <w:bookmarkStart w:id="43" w:name="_Toc448326483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1"/>
      <w:bookmarkEnd w:id="42"/>
      <w:bookmarkEnd w:id="43"/>
    </w:p>
    <w:p w:rsidR="00E23475" w:rsidRDefault="00E23475" w:rsidP="00E23475">
      <w:pPr>
        <w:pStyle w:val="Point"/>
        <w:rPr>
          <w:rFonts w:ascii="Times New Roman" w:hAnsi="Times New Roman"/>
        </w:rPr>
      </w:pPr>
      <w:bookmarkStart w:id="44" w:name="_Ref387933585"/>
      <w:r w:rsidRPr="00856046">
        <w:rPr>
          <w:rFonts w:ascii="Times New Roman" w:hAnsi="Times New Roman"/>
        </w:rPr>
        <w:t xml:space="preserve"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</w:t>
      </w:r>
      <w:r w:rsidR="000C06A4">
        <w:rPr>
          <w:rFonts w:ascii="Times New Roman" w:hAnsi="Times New Roman"/>
        </w:rPr>
        <w:t>в результате осуществления последнего клиринга по итогам основной торговой сессии</w:t>
      </w:r>
      <w:r w:rsidRPr="00856046">
        <w:rPr>
          <w:rFonts w:ascii="Times New Roman" w:hAnsi="Times New Roman"/>
        </w:rPr>
        <w:t>:</w:t>
      </w:r>
      <w:bookmarkEnd w:id="44"/>
    </w:p>
    <w:bookmarkStart w:id="45" w:name="_Toc388002399"/>
    <w:bookmarkStart w:id="46" w:name="_Toc387933862"/>
    <w:bookmarkStart w:id="47" w:name="_Toc387934069"/>
    <w:p w:rsidR="00E23475" w:rsidRPr="00023803" w:rsidRDefault="008B0F8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w:bookmarkEnd w:id="45"/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  <w:bookmarkEnd w:id="46"/>
      <w:bookmarkEnd w:id="47"/>
    </w:p>
    <w:p w:rsidR="00D81B34" w:rsidRPr="00023803" w:rsidRDefault="00785B7B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48" w:name="_Toc388002400"/>
      <w:bookmarkStart w:id="49" w:name="_Toc387933863"/>
      <w:bookmarkStart w:id="50" w:name="_Toc387934070"/>
      <w:r>
        <w:rPr>
          <w:rFonts w:ascii="Times New Roman" w:hAnsi="Times New Roman"/>
        </w:rPr>
        <w:t>г</w:t>
      </w:r>
      <w:r w:rsidR="00D81B34" w:rsidRPr="00023803">
        <w:rPr>
          <w:rFonts w:ascii="Times New Roman" w:hAnsi="Times New Roman"/>
        </w:rPr>
        <w:t>де</w:t>
      </w:r>
      <w:bookmarkEnd w:id="48"/>
      <w:r w:rsidR="002C09E6">
        <w:rPr>
          <w:rFonts w:ascii="Times New Roman" w:hAnsi="Times New Roman"/>
        </w:rPr>
        <w:t>:</w:t>
      </w:r>
    </w:p>
    <w:bookmarkStart w:id="51" w:name="_Toc388002401"/>
    <w:p w:rsidR="00E23475" w:rsidRPr="00023803" w:rsidRDefault="008B0F86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FXRateExt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3B3244">
        <w:rPr>
          <w:rFonts w:ascii="Times New Roman" w:hAnsi="Times New Roman"/>
        </w:rPr>
        <w:t xml:space="preserve"> </w:t>
      </w:r>
      <w:r w:rsidR="00E23475" w:rsidRPr="00023803">
        <w:rPr>
          <w:rFonts w:ascii="Times New Roman" w:hAnsi="Times New Roman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обеспечения;</w:t>
      </w:r>
      <w:bookmarkEnd w:id="49"/>
      <w:bookmarkEnd w:id="50"/>
      <w:bookmarkEnd w:id="51"/>
    </w:p>
    <w:bookmarkStart w:id="52" w:name="_Toc387933864"/>
    <w:bookmarkStart w:id="53" w:name="_Toc387934071"/>
    <w:bookmarkStart w:id="54" w:name="_Toc388002402"/>
    <w:p w:rsidR="00E23475" w:rsidRPr="00023803" w:rsidRDefault="008B0F86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E23475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</w:t>
      </w:r>
      <w:r w:rsidR="000C06A4">
        <w:rPr>
          <w:rFonts w:ascii="Times New Roman" w:hAnsi="Times New Roman"/>
        </w:rPr>
        <w:t>в результате осуществления последнего клиринга по итогам основной торговой сессии</w:t>
      </w:r>
      <w:r w:rsidR="00E23475" w:rsidRPr="00023803">
        <w:rPr>
          <w:rFonts w:ascii="Times New Roman" w:hAnsi="Times New Roman"/>
        </w:rPr>
        <w:t>.</w:t>
      </w:r>
      <w:bookmarkEnd w:id="52"/>
      <w:bookmarkEnd w:id="53"/>
      <w:bookmarkEnd w:id="54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5" w:name="_Toc448326484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BC6D1E" w:rsidRPr="00577FE1">
        <w:rPr>
          <w:rFonts w:ascii="Times New Roman" w:hAnsi="Times New Roman"/>
        </w:rPr>
        <w:t>лимит</w:t>
      </w:r>
      <w:r w:rsidR="00BC6D1E">
        <w:rPr>
          <w:rFonts w:ascii="Times New Roman" w:hAnsi="Times New Roman"/>
        </w:rPr>
        <w:t>ов</w:t>
      </w:r>
      <w:r w:rsidR="00BC6D1E" w:rsidRPr="00577FE1">
        <w:rPr>
          <w:rFonts w:ascii="Times New Roman" w:hAnsi="Times New Roman"/>
        </w:rPr>
        <w:t xml:space="preserve"> </w:t>
      </w:r>
      <w:r w:rsidR="00BC6D1E">
        <w:rPr>
          <w:rFonts w:ascii="Times New Roman" w:hAnsi="Times New Roman"/>
        </w:rPr>
        <w:t xml:space="preserve">и </w:t>
      </w:r>
      <w:r w:rsidR="00785B7B">
        <w:rPr>
          <w:rFonts w:ascii="Times New Roman" w:hAnsi="Times New Roman"/>
        </w:rPr>
        <w:t>д</w:t>
      </w:r>
      <w:r w:rsidR="00BC6D1E" w:rsidRPr="00570DFB">
        <w:rPr>
          <w:rFonts w:ascii="Times New Roman" w:hAnsi="Times New Roman"/>
        </w:rPr>
        <w:t xml:space="preserve">иапазона </w:t>
      </w:r>
      <w:r w:rsidR="00BC6D1E">
        <w:rPr>
          <w:rFonts w:ascii="Times New Roman" w:hAnsi="Times New Roman"/>
        </w:rPr>
        <w:t>допустимой</w:t>
      </w:r>
      <w:r w:rsidR="00BC6D1E" w:rsidRPr="00570DFB">
        <w:rPr>
          <w:rFonts w:ascii="Times New Roman" w:hAnsi="Times New Roman"/>
        </w:rPr>
        <w:t xml:space="preserve"> цены первой </w:t>
      </w:r>
      <w:r w:rsidR="00BC6D1E">
        <w:rPr>
          <w:rFonts w:ascii="Times New Roman" w:hAnsi="Times New Roman"/>
        </w:rPr>
        <w:t>части Д</w:t>
      </w:r>
      <w:r w:rsidR="00BC6D1E" w:rsidRPr="00570DFB">
        <w:rPr>
          <w:rFonts w:ascii="Times New Roman" w:hAnsi="Times New Roman"/>
        </w:rPr>
        <w:t xml:space="preserve">оговора </w:t>
      </w:r>
      <w:proofErr w:type="spellStart"/>
      <w:r w:rsidR="00BC6D1E">
        <w:rPr>
          <w:rFonts w:ascii="Times New Roman" w:hAnsi="Times New Roman"/>
        </w:rPr>
        <w:t>репо</w:t>
      </w:r>
      <w:bookmarkEnd w:id="55"/>
      <w:proofErr w:type="spellEnd"/>
      <w:r w:rsidR="00BC6D1E" w:rsidRPr="00577FE1" w:rsidDel="007D146F">
        <w:rPr>
          <w:rFonts w:ascii="Times New Roman" w:hAnsi="Times New Roman"/>
        </w:rPr>
        <w:t xml:space="preserve"> </w:t>
      </w:r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1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UR=SP+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Pr="00023803">
        <w:rPr>
          <w:rFonts w:ascii="Cambria Math" w:hAnsi="Cambria Math"/>
        </w:rPr>
        <w:t>;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2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LR=SP-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="00AF3C66" w:rsidRPr="00023803">
        <w:rPr>
          <w:rFonts w:ascii="Cambria Math" w:hAnsi="Cambria Math"/>
        </w:rPr>
        <w:t>.</w:t>
      </w:r>
    </w:p>
    <w:p w:rsidR="00B042A8" w:rsidRPr="00210594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</w:t>
      </w:r>
      <w:proofErr w:type="gramStart"/>
      <w:r w:rsidR="004E5D32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</w:t>
      </w:r>
      <w:proofErr w:type="gramEnd"/>
      <w:r w:rsidRPr="00016C3E">
        <w:rPr>
          <w:rFonts w:ascii="Times New Roman" w:hAnsi="Times New Roman"/>
        </w:rPr>
        <w:t xml:space="preserve">в соответствии с соотношениями из </w:t>
      </w:r>
      <w:r w:rsidRPr="00210594">
        <w:rPr>
          <w:rFonts w:ascii="Times New Roman" w:hAnsi="Times New Roman"/>
        </w:rPr>
        <w:t>пункта</w:t>
      </w:r>
      <w:r w:rsidR="00EA4778">
        <w:rPr>
          <w:rFonts w:ascii="Times New Roman" w:hAnsi="Times New Roman"/>
        </w:rPr>
        <w:t xml:space="preserve"> 5.1. </w:t>
      </w:r>
      <w:r w:rsidR="000C09B1">
        <w:rPr>
          <w:rFonts w:ascii="Times New Roman" w:hAnsi="Times New Roman"/>
        </w:rPr>
        <w:t xml:space="preserve"> Методики.</w:t>
      </w:r>
    </w:p>
    <w:p w:rsidR="00217153" w:rsidRPr="00210594" w:rsidRDefault="000C09B1" w:rsidP="0096442C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Радиус в первый Торговый день обращения ценной бумаги 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210594" w:rsidRDefault="000C09B1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*MBIM,</m:t>
          </m:r>
        </m:oMath>
      </m:oMathPara>
    </w:p>
    <w:p w:rsidR="00CF15E4" w:rsidRPr="00210594" w:rsidRDefault="000C09B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где:</w:t>
      </w:r>
    </w:p>
    <w:p w:rsidR="00CF15E4" w:rsidRPr="00B7303B" w:rsidRDefault="000C09B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>
        <w:rPr>
          <w:rFonts w:ascii="Times New Roman" w:hAnsi="Times New Roman"/>
          <w:iCs/>
        </w:rPr>
        <w:t xml:space="preserve"> – Расчетная цена ценной бумаги или курс иностранной валюты</w:t>
      </w:r>
      <w:r w:rsidR="00E23475" w:rsidRPr="00856046">
        <w:rPr>
          <w:rFonts w:ascii="Times New Roman" w:hAnsi="Times New Roman"/>
          <w:iCs/>
        </w:rPr>
        <w:t>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="00EA4778">
        <w:rPr>
          <w:rFonts w:ascii="Times New Roman" w:hAnsi="Times New Roman"/>
        </w:rPr>
        <w:t xml:space="preserve">период осуществления клиринга </w:t>
      </w:r>
      <w:r w:rsidRPr="00016C3E">
        <w:rPr>
          <w:rFonts w:ascii="Times New Roman" w:hAnsi="Times New Roman"/>
        </w:rPr>
        <w:t xml:space="preserve">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F175DF" w:rsidP="007D5AD6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осуществлении клиринга по итогам основной торговой сессии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t,</w:t>
      </w:r>
      <w:r w:rsidR="005E52C3"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="005E52C3"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10"/>
    <w:bookmarkEnd w:id="11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  <w:proofErr w:type="gramEnd"/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210594" w:rsidRDefault="00E23475" w:rsidP="00E23475">
      <w:pPr>
        <w:pStyle w:val="Point"/>
        <w:rPr>
          <w:rFonts w:ascii="Times New Roman" w:hAnsi="Times New Roman"/>
        </w:rPr>
      </w:pPr>
      <w:bookmarkStart w:id="56" w:name="_Ref260446124"/>
      <w:r w:rsidRPr="00210594">
        <w:rPr>
          <w:rFonts w:ascii="Times New Roman" w:hAnsi="Times New Roman"/>
        </w:rPr>
        <w:t xml:space="preserve">КЦ также вправе увеличить Радиус в </w:t>
      </w:r>
      <w:r w:rsidR="00FF14E3">
        <w:rPr>
          <w:rFonts w:ascii="Times New Roman" w:hAnsi="Times New Roman"/>
        </w:rPr>
        <w:t>период осуществления клиринга</w:t>
      </w:r>
      <w:r w:rsidRPr="00210594">
        <w:rPr>
          <w:rFonts w:ascii="Times New Roman" w:hAnsi="Times New Roman"/>
        </w:rPr>
        <w:t xml:space="preserve">, увеличив </w:t>
      </w:r>
      <w:r w:rsidR="000067B8" w:rsidRPr="00FF14E3">
        <w:rPr>
          <w:rFonts w:ascii="Times New Roman" w:hAnsi="Times New Roman"/>
        </w:rPr>
        <w:t xml:space="preserve">минимальное </w:t>
      </w:r>
      <w:r w:rsidR="00FF14E3" w:rsidRPr="00FF14E3">
        <w:rPr>
          <w:rFonts w:ascii="Times New Roman" w:hAnsi="Times New Roman"/>
        </w:rPr>
        <w:t>б</w:t>
      </w:r>
      <w:r w:rsidR="000067B8" w:rsidRPr="00FF14E3">
        <w:rPr>
          <w:rFonts w:ascii="Times New Roman" w:hAnsi="Times New Roman"/>
        </w:rPr>
        <w:t>азовое гарантийное обеспечение</w:t>
      </w:r>
      <w:r w:rsidR="000C09B1" w:rsidRPr="00FF14E3">
        <w:rPr>
          <w:rFonts w:ascii="Times New Roman" w:hAnsi="Times New Roman"/>
        </w:rPr>
        <w:t>, в следующих случаях:</w:t>
      </w:r>
      <w:bookmarkEnd w:id="56"/>
    </w:p>
    <w:p w:rsidR="00E23475" w:rsidRPr="00210594" w:rsidRDefault="000C09B1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выходными и (или) нерабочими праздничными днями, когда организованные торги ценными бумагами не проводятся в течение 3 (трех) и более дней подряд и (</w:t>
      </w:r>
      <w:proofErr w:type="gramStart"/>
      <w:r>
        <w:rPr>
          <w:rFonts w:ascii="Times New Roman" w:hAnsi="Times New Roman" w:cs="Times New Roman"/>
        </w:rPr>
        <w:t xml:space="preserve">или) </w:t>
      </w:r>
      <w:proofErr w:type="gramEnd"/>
      <w:r>
        <w:rPr>
          <w:rFonts w:ascii="Times New Roman" w:hAnsi="Times New Roman" w:cs="Times New Roman"/>
        </w:rPr>
        <w:t xml:space="preserve">значение </w:t>
      </w:r>
      <w:r>
        <w:rPr>
          <w:rFonts w:ascii="Times New Roman" w:hAnsi="Times New Roman"/>
        </w:rPr>
        <w:t xml:space="preserve">курса иностранной валюты не определяется </w:t>
      </w:r>
      <w:r>
        <w:rPr>
          <w:rFonts w:ascii="Times New Roman" w:hAnsi="Times New Roman" w:cs="Times New Roman"/>
        </w:rPr>
        <w:t>в течение 3 (трех) и более дней подряд</w:t>
      </w:r>
      <w:r>
        <w:rPr>
          <w:rFonts w:ascii="Times New Roman" w:hAnsi="Times New Roman"/>
        </w:rPr>
        <w:t xml:space="preserve"> третьим лицом, указанным в пункте 5.1 Методики</w:t>
      </w:r>
      <w:r>
        <w:rPr>
          <w:rFonts w:ascii="Times New Roman" w:hAnsi="Times New Roman" w:cs="Times New Roman"/>
        </w:rPr>
        <w:t>;</w:t>
      </w:r>
    </w:p>
    <w:p w:rsidR="00E23475" w:rsidRPr="00210594" w:rsidRDefault="000C09B1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бумагами,  но предполагается проведение торгов аналогичными ценными бумагами, на торгах иного организатора торговли/иностранной биржи.</w:t>
      </w:r>
    </w:p>
    <w:p w:rsidR="00E23475" w:rsidRPr="00856046" w:rsidRDefault="000C09B1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КЦ вправе уменьшить </w:t>
      </w:r>
      <w:r>
        <w:rPr>
          <w:rFonts w:ascii="Times New Roman" w:hAnsi="Times New Roman"/>
        </w:rPr>
        <w:t>минимальное Базовое гарантийное обеспечение</w:t>
      </w:r>
      <w:r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</w:t>
      </w:r>
      <w:r w:rsidR="00E23475" w:rsidRPr="00856046">
        <w:rPr>
          <w:rFonts w:ascii="Times New Roman" w:hAnsi="Times New Roman" w:cs="Times New Roman"/>
        </w:rPr>
        <w:t>, указанного в настоящем пункте.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7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8" w:name="_Ref343436053"/>
      <w:r w:rsidRPr="00856046">
        <w:rPr>
          <w:rFonts w:ascii="Times New Roman" w:hAnsi="Times New Roman"/>
        </w:rPr>
        <w:t>КЦ увеличивает Радиус при выполнении одного из следующих условий (не применимо в отношении иностранных валют):</w:t>
      </w:r>
      <w:bookmarkEnd w:id="57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9" w:name="_Ref387081860"/>
      <w:bookmarkEnd w:id="58"/>
      <w:r w:rsidRPr="00856046">
        <w:rPr>
          <w:rFonts w:ascii="Times New Roman" w:hAnsi="Times New Roman" w:cs="Times New Roman"/>
        </w:rPr>
        <w:t xml:space="preserve">при регистрации в реестре Заявок в ходе Торгового дня безадресной Заявки на покупку с ценой,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60" w:name="_Ref387081862"/>
      <w:r w:rsidRPr="00856046">
        <w:rPr>
          <w:rFonts w:ascii="Times New Roman" w:hAnsi="Times New Roman" w:cs="Times New Roman"/>
        </w:rPr>
        <w:t xml:space="preserve">при регистрации в реестре Заявок в ходе Торгового дня безадресной Заявки на продажу с ценой,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B7275E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</w:t>
      </w:r>
      <w:r w:rsidRPr="00856046">
        <w:rPr>
          <w:rFonts w:ascii="Times New Roman" w:hAnsi="Times New Roman" w:cs="Times New Roman"/>
          <w:iCs/>
        </w:rPr>
        <w:t xml:space="preserve"> </w:t>
      </w:r>
      <w:proofErr w:type="gramStart"/>
      <w:r w:rsidR="00E23475" w:rsidRPr="00856046">
        <w:rPr>
          <w:rFonts w:ascii="Times New Roman" w:hAnsi="Times New Roman" w:cs="Times New Roman"/>
          <w:iCs/>
        </w:rPr>
        <w:t>целях</w:t>
      </w:r>
      <w:proofErr w:type="gramEnd"/>
      <w:r w:rsidR="00E23475" w:rsidRPr="00856046">
        <w:rPr>
          <w:rFonts w:ascii="Times New Roman" w:hAnsi="Times New Roman" w:cs="Times New Roman"/>
          <w:iCs/>
        </w:rPr>
        <w:t xml:space="preserve"> настоящего пункта Методики для увеличения Радиуса не учитываются Скрытые Заявки и скрытые Заявки с динамической ценой.</w:t>
      </w:r>
      <w:bookmarkEnd w:id="60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1" w:name="_Ref387932986"/>
      <w:r w:rsidRPr="00856046">
        <w:rPr>
          <w:rFonts w:ascii="Times New Roman" w:hAnsi="Times New Roman"/>
        </w:rPr>
        <w:lastRenderedPageBreak/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Методики, изменение Радиуса происходит следующим образом (не применимо в отношении иностранных валют):</w:t>
      </w:r>
      <w:bookmarkEnd w:id="61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Методики:</w:t>
      </w:r>
    </w:p>
    <w:p w:rsidR="00E23475" w:rsidRPr="00023803" w:rsidRDefault="008B0F8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=RR*cExp</m:t>
        </m:r>
      </m:oMath>
      <w:r w:rsidR="00E23475" w:rsidRPr="00023803">
        <w:rPr>
          <w:rFonts w:ascii="Cambria Math" w:hAnsi="Cambria Math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Методики, значени</w:t>
      </w:r>
      <w:r w:rsidR="00895FD6">
        <w:rPr>
          <w:rFonts w:ascii="Times New Roman" w:hAnsi="Times New Roman" w:cs="Times New Roman"/>
        </w:rPr>
        <w:t>я</w:t>
      </w:r>
      <w:r w:rsidRPr="00856046">
        <w:rPr>
          <w:rFonts w:ascii="Times New Roman" w:hAnsi="Times New Roman" w:cs="Times New Roman"/>
        </w:rPr>
        <w:t xml:space="preserve"> Радиуса</w:t>
      </w:r>
      <w:r w:rsidR="005C4972" w:rsidRPr="00B879AB">
        <w:rPr>
          <w:rFonts w:ascii="Times New Roman" w:hAnsi="Times New Roman" w:cs="Times New Roman"/>
        </w:rPr>
        <w:t xml:space="preserve"> </w:t>
      </w:r>
      <w:r w:rsidR="005C4972">
        <w:rPr>
          <w:rFonts w:ascii="Times New Roman" w:hAnsi="Times New Roman" w:cs="Times New Roman"/>
        </w:rPr>
        <w:t>и/или Расчетной цены</w:t>
      </w:r>
      <w:r w:rsidRPr="00856046">
        <w:rPr>
          <w:rFonts w:ascii="Times New Roman" w:hAnsi="Times New Roman" w:cs="Times New Roman"/>
        </w:rPr>
        <w:t xml:space="preserve"> определя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</w:t>
      </w:r>
      <w:r w:rsidRPr="009C0DBD">
        <w:rPr>
          <w:rFonts w:ascii="Times New Roman" w:hAnsi="Times New Roman" w:cs="Times New Roman"/>
        </w:rPr>
        <w:t xml:space="preserve">последующих наступлений событий, указанных в подпунктах </w:t>
      </w:r>
      <w:r w:rsidR="00FD30E6" w:rsidRPr="009C0DBD">
        <w:rPr>
          <w:rFonts w:ascii="Times New Roman" w:hAnsi="Times New Roman" w:cs="Times New Roman"/>
        </w:rPr>
        <w:t>6.7.1.-6.7.2.</w:t>
      </w:r>
      <w:r w:rsidRPr="000B5183">
        <w:rPr>
          <w:rFonts w:ascii="Times New Roman" w:hAnsi="Times New Roman" w:cs="Times New Roman"/>
        </w:rPr>
        <w:t xml:space="preserve"> Методики,</w:t>
      </w:r>
      <w:r w:rsidR="00FD30E6" w:rsidRPr="000B5183">
        <w:rPr>
          <w:rFonts w:ascii="Times New Roman" w:hAnsi="Times New Roman" w:cs="Times New Roman"/>
        </w:rPr>
        <w:t xml:space="preserve"> </w:t>
      </w:r>
      <w:r w:rsidRPr="000B5183">
        <w:rPr>
          <w:rFonts w:ascii="Times New Roman" w:hAnsi="Times New Roman" w:cs="Times New Roman"/>
        </w:rPr>
        <w:t>значени</w:t>
      </w:r>
      <w:r w:rsidR="00895FD6" w:rsidRPr="009C0DBD">
        <w:rPr>
          <w:rFonts w:ascii="Times New Roman" w:hAnsi="Times New Roman" w:cs="Times New Roman"/>
        </w:rPr>
        <w:t>я</w:t>
      </w:r>
      <w:r w:rsidRPr="009C0DBD">
        <w:rPr>
          <w:rFonts w:ascii="Times New Roman" w:hAnsi="Times New Roman" w:cs="Times New Roman"/>
        </w:rPr>
        <w:t xml:space="preserve"> Радиуса</w:t>
      </w:r>
      <w:r w:rsidRPr="000B5183">
        <w:rPr>
          <w:rFonts w:ascii="Times New Roman" w:hAnsi="Times New Roman" w:cs="Times New Roman"/>
        </w:rPr>
        <w:t xml:space="preserve"> </w:t>
      </w:r>
      <w:r w:rsidR="00895FD6" w:rsidRPr="000B5183">
        <w:rPr>
          <w:rFonts w:ascii="Times New Roman" w:hAnsi="Times New Roman" w:cs="Times New Roman"/>
        </w:rPr>
        <w:t>и Расчетной</w:t>
      </w:r>
      <w:r w:rsidR="00895FD6">
        <w:rPr>
          <w:rFonts w:ascii="Times New Roman" w:hAnsi="Times New Roman" w:cs="Times New Roman"/>
        </w:rPr>
        <w:t xml:space="preserve"> цены </w:t>
      </w:r>
      <w:r w:rsidRPr="00856046">
        <w:rPr>
          <w:rFonts w:ascii="Times New Roman" w:hAnsi="Times New Roman" w:cs="Times New Roman"/>
        </w:rPr>
        <w:t>оста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неизменным</w:t>
      </w:r>
      <w:r w:rsidR="00895FD6">
        <w:rPr>
          <w:rFonts w:ascii="Times New Roman" w:hAnsi="Times New Roman" w:cs="Times New Roman"/>
        </w:rPr>
        <w:t>и</w:t>
      </w:r>
      <w:r w:rsidRPr="00856046">
        <w:rPr>
          <w:rFonts w:ascii="Times New Roman" w:hAnsi="Times New Roman" w:cs="Times New Roman"/>
        </w:rPr>
        <w:t>.</w:t>
      </w:r>
    </w:p>
    <w:p w:rsidR="00E23475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proofErr w:type="gramStart"/>
      <w:r w:rsidRPr="00856046">
        <w:rPr>
          <w:rFonts w:ascii="Times New Roman" w:hAnsi="Times New Roman"/>
        </w:rPr>
        <w:t xml:space="preserve"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</w:t>
      </w:r>
      <w:r w:rsidR="00B7275E">
        <w:rPr>
          <w:rFonts w:ascii="Times New Roman" w:hAnsi="Times New Roman"/>
        </w:rPr>
        <w:t xml:space="preserve">в </w:t>
      </w:r>
      <w:r w:rsidRPr="00856046">
        <w:rPr>
          <w:rFonts w:ascii="Times New Roman" w:hAnsi="Times New Roman"/>
        </w:rPr>
        <w:t>соответствии с настоящей статьёй Методики, на основании экспертной оценки.</w:t>
      </w:r>
      <w:proofErr w:type="gramEnd"/>
    </w:p>
    <w:p w:rsidR="00B5031C" w:rsidRPr="00856046" w:rsidRDefault="00B5031C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значения минимального Базового размера гарантийного обеспечения и Радиуса в случае изменения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="00B37646" w:rsidRPr="00575C34">
        <w:rPr>
          <w:rFonts w:ascii="Times New Roman" w:hAnsi="Times New Roman"/>
        </w:rPr>
        <w:t>был</w:t>
      </w:r>
      <w:r w:rsidR="00B37646">
        <w:rPr>
          <w:rFonts w:ascii="Times New Roman" w:hAnsi="Times New Roman"/>
        </w:rPr>
        <w:t>и</w:t>
      </w:r>
      <w:r w:rsidR="00B37646" w:rsidRPr="00575C34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>произведены действия в связи с</w:t>
      </w:r>
      <w:r w:rsidR="00B37646" w:rsidRPr="00F458E5">
        <w:rPr>
          <w:rFonts w:ascii="Times New Roman" w:hAnsi="Times New Roman"/>
          <w:sz w:val="22"/>
          <w:szCs w:val="22"/>
        </w:rPr>
        <w:t xml:space="preserve"> </w:t>
      </w:r>
      <w:r w:rsidR="00B37646" w:rsidRPr="00D04015">
        <w:rPr>
          <w:rFonts w:ascii="Times New Roman" w:hAnsi="Times New Roman"/>
        </w:rPr>
        <w:t>корпоративны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 события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, </w:t>
      </w:r>
      <w:proofErr w:type="gramStart"/>
      <w:r w:rsidR="00B37646" w:rsidRPr="00D04015">
        <w:rPr>
          <w:rFonts w:ascii="Times New Roman" w:hAnsi="Times New Roman"/>
        </w:rPr>
        <w:t>включающи</w:t>
      </w:r>
      <w:r w:rsidR="00B37646">
        <w:rPr>
          <w:rFonts w:ascii="Times New Roman" w:hAnsi="Times New Roman"/>
        </w:rPr>
        <w:t>ми</w:t>
      </w:r>
      <w:proofErr w:type="gramEnd"/>
      <w:r w:rsidR="00B37646" w:rsidRPr="00D04015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</w:t>
      </w:r>
      <w:r w:rsidRPr="00B879AB"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="00ED2C2D" w:rsidRPr="00895FD6">
        <w:rPr>
          <w:rFonts w:ascii="Times New Roman" w:hAnsi="Times New Roman"/>
        </w:rPr>
        <w:t>Верхне</w:t>
      </w:r>
      <w:r w:rsidR="00ED2C2D">
        <w:rPr>
          <w:rFonts w:ascii="Times New Roman" w:hAnsi="Times New Roman"/>
        </w:rPr>
        <w:t>й</w:t>
      </w:r>
      <w:r w:rsidRPr="00895FD6">
        <w:rPr>
          <w:rFonts w:ascii="Times New Roman" w:hAnsi="Times New Roman"/>
        </w:rPr>
        <w:t>/</w:t>
      </w:r>
      <w:r w:rsidR="00ED2C2D" w:rsidRPr="00895FD6">
        <w:rPr>
          <w:rFonts w:ascii="Times New Roman" w:hAnsi="Times New Roman"/>
        </w:rPr>
        <w:t>Нижне</w:t>
      </w:r>
      <w:r w:rsidR="00ED2C2D">
        <w:rPr>
          <w:rFonts w:ascii="Times New Roman" w:hAnsi="Times New Roman"/>
        </w:rPr>
        <w:t>й</w:t>
      </w:r>
      <w:r w:rsidR="00ED2C2D" w:rsidRPr="00895FD6">
        <w:rPr>
          <w:rFonts w:ascii="Times New Roman" w:hAnsi="Times New Roman"/>
        </w:rPr>
        <w:t xml:space="preserve"> </w:t>
      </w:r>
      <w:r w:rsidR="00ED2C2D">
        <w:rPr>
          <w:rFonts w:ascii="Times New Roman" w:hAnsi="Times New Roman"/>
        </w:rPr>
        <w:t xml:space="preserve">цены принудительного закрытия </w:t>
      </w:r>
      <w:r w:rsidRPr="00856046">
        <w:rPr>
          <w:rFonts w:ascii="Times New Roman" w:hAnsi="Times New Roman"/>
        </w:rPr>
        <w:t>используются следующие соотношения: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UPC=SP+RR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687EBA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LPC=SP-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687EBA" w:rsidRPr="00B879AB" w:rsidRDefault="00687EBA" w:rsidP="00B879AB">
      <w:pPr>
        <w:pStyle w:val="Point"/>
        <w:rPr>
          <w:rFonts w:ascii="Times New Roman" w:hAnsi="Times New Roman"/>
        </w:rPr>
      </w:pPr>
      <w:r w:rsidRPr="00B879AB">
        <w:rPr>
          <w:rFonts w:ascii="Times New Roman" w:hAnsi="Times New Roman"/>
        </w:rPr>
        <w:t xml:space="preserve">Для расчета Верхнего/Нижнего </w:t>
      </w:r>
      <w:r w:rsidRPr="00895FD6">
        <w:rPr>
          <w:rFonts w:ascii="Times New Roman" w:hAnsi="Times New Roman"/>
        </w:rPr>
        <w:t>абсолютного лимита используются следующие соотношения: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UAL=SP*UP_coeff</m:t>
          </m:r>
        </m:oMath>
      </m:oMathPara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DAL=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SP*Down_coeff;minstep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B879AB">
        <w:rPr>
          <w:rFonts w:ascii="Times New Roman" w:hAnsi="Times New Roman"/>
        </w:rPr>
        <w:t>где</w:t>
      </w:r>
      <w:r w:rsidR="0028334E">
        <w:rPr>
          <w:rFonts w:ascii="Times New Roman" w:hAnsi="Times New Roman"/>
        </w:rPr>
        <w:t>: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minstep</m:t>
        </m:r>
      </m:oMath>
      <w:r w:rsidRPr="00210594">
        <w:rPr>
          <w:rFonts w:ascii="Times New Roman" w:hAnsi="Times New Roman"/>
        </w:rPr>
        <w:t xml:space="preserve"> – это </w:t>
      </w:r>
      <w:r w:rsidR="00E464EF" w:rsidRPr="00210594">
        <w:rPr>
          <w:rFonts w:ascii="Times New Roman" w:hAnsi="Times New Roman"/>
        </w:rPr>
        <w:t>минимальный шаг цены, установленный</w:t>
      </w:r>
      <w:r w:rsidR="00E12068" w:rsidRPr="00210594">
        <w:rPr>
          <w:rFonts w:ascii="Times New Roman" w:hAnsi="Times New Roman"/>
        </w:rPr>
        <w:t xml:space="preserve"> Организатором торговли</w:t>
      </w:r>
      <w:r w:rsidR="000C09B1">
        <w:rPr>
          <w:rFonts w:ascii="Times New Roman" w:hAnsi="Times New Roman"/>
        </w:rPr>
        <w:t xml:space="preserve"> для данной ценной бумаги</w:t>
      </w:r>
      <w:r w:rsidR="00E464EF" w:rsidRPr="00B879AB">
        <w:rPr>
          <w:rFonts w:ascii="Times New Roman" w:hAnsi="Times New Roman"/>
        </w:rPr>
        <w:t>.</w:t>
      </w:r>
    </w:p>
    <w:p w:rsidR="00E464EF" w:rsidRPr="00B879AB" w:rsidRDefault="00E464EF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наступлении условий, предусмотренных пунктом 6.7. Методики, </w:t>
      </w:r>
      <w:r w:rsidR="00D1282A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>изменение Верхнего/ Нижнего абсолютного лимита.</w:t>
      </w:r>
    </w:p>
    <w:p w:rsidR="00BF3EE2" w:rsidRDefault="00570DFB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иапазон </w:t>
      </w:r>
      <w:r w:rsidR="007D146F">
        <w:rPr>
          <w:rFonts w:ascii="Times New Roman" w:hAnsi="Times New Roman"/>
        </w:rPr>
        <w:t>допустимой</w:t>
      </w:r>
      <w:r w:rsidRPr="00B879AB">
        <w:rPr>
          <w:rFonts w:ascii="Times New Roman" w:hAnsi="Times New Roman"/>
        </w:rPr>
        <w:t xml:space="preserve"> цены первой </w:t>
      </w:r>
      <w:r w:rsidR="007D146F">
        <w:rPr>
          <w:rFonts w:ascii="Times New Roman" w:hAnsi="Times New Roman"/>
        </w:rPr>
        <w:t>части</w:t>
      </w:r>
      <w:r w:rsidRPr="00B879AB">
        <w:rPr>
          <w:rFonts w:ascii="Times New Roman" w:hAnsi="Times New Roman"/>
        </w:rPr>
        <w:t xml:space="preserve"> </w:t>
      </w:r>
      <w:r w:rsidR="00E12068"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оговора </w:t>
      </w:r>
      <w:proofErr w:type="spellStart"/>
      <w:r w:rsidR="007D146F">
        <w:rPr>
          <w:rFonts w:ascii="Times New Roman" w:hAnsi="Times New Roman"/>
        </w:rPr>
        <w:t>репо</w:t>
      </w:r>
      <w:proofErr w:type="spellEnd"/>
      <w:r>
        <w:rPr>
          <w:rFonts w:ascii="Times New Roman" w:hAnsi="Times New Roman"/>
        </w:rPr>
        <w:t xml:space="preserve"> определяется следующим образом:</w:t>
      </w:r>
    </w:p>
    <w:p w:rsidR="00570DFB" w:rsidRPr="00B879AB" w:rsidRDefault="00570DFB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[(1-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SP;</m:t>
          </m:r>
          <m:r>
            <w:rPr>
              <w:rFonts w:ascii="Cambria Math" w:hAnsi="Cambria Math"/>
              <w:lang w:val="en-US"/>
            </w:rPr>
            <m:t>(1+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</m:t>
          </m:r>
          <m:r>
            <w:rPr>
              <w:rFonts w:ascii="Cambria Math"/>
              <w:lang w:val="en-US"/>
            </w:rPr>
            <m:t>]</m:t>
          </m:r>
        </m:oMath>
      </m:oMathPara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2" w:name="_Toc360073016"/>
      <w:bookmarkStart w:id="63" w:name="_Toc387934073"/>
      <w:bookmarkStart w:id="64" w:name="_Toc448326485"/>
      <w:bookmarkEnd w:id="62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</w:t>
      </w:r>
      <w:r w:rsidR="00CE1FB7">
        <w:rPr>
          <w:rFonts w:ascii="Times New Roman" w:hAnsi="Times New Roman"/>
        </w:rPr>
        <w:t xml:space="preserve"> </w:t>
      </w:r>
      <w:r w:rsidR="0028334E" w:rsidRPr="00856046">
        <w:rPr>
          <w:rFonts w:ascii="Times New Roman" w:hAnsi="Times New Roman"/>
        </w:rPr>
        <w:t>клиринговое обеспечение</w:t>
      </w:r>
      <w:r w:rsidR="0028334E">
        <w:rPr>
          <w:rFonts w:ascii="Times New Roman" w:hAnsi="Times New Roman"/>
        </w:rPr>
        <w:t xml:space="preserve"> </w:t>
      </w:r>
      <w:r w:rsidR="00CE1FB7">
        <w:rPr>
          <w:rFonts w:ascii="Times New Roman" w:hAnsi="Times New Roman"/>
        </w:rPr>
        <w:t xml:space="preserve">и </w:t>
      </w:r>
      <w:r w:rsidR="0028334E">
        <w:rPr>
          <w:rFonts w:ascii="Times New Roman" w:hAnsi="Times New Roman"/>
        </w:rPr>
        <w:t xml:space="preserve">(или) </w:t>
      </w:r>
      <w:r w:rsidR="00CE1FB7">
        <w:rPr>
          <w:rFonts w:ascii="Times New Roman" w:hAnsi="Times New Roman"/>
        </w:rPr>
        <w:t>коллективное</w:t>
      </w:r>
      <w:r w:rsidR="00B5031C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</w:t>
      </w:r>
      <w:bookmarkEnd w:id="63"/>
      <w:bookmarkEnd w:id="64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bookmarkStart w:id="65" w:name="_Toc387933867"/>
      <w:bookmarkStart w:id="66" w:name="_Toc387934074"/>
      <w:bookmarkStart w:id="67" w:name="_Toc388002405"/>
      <m:oMath>
        <m:r>
          <m:rPr>
            <m:sty m:val="p"/>
          </m:rPr>
          <w:rPr>
            <w:rFonts w:ascii="Cambria Math" w:hAnsi="Cambria Math"/>
          </w:rPr>
          <m:t>ColatValue=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SP*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1-HC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*FXRate</m:t>
            </m:r>
          </m:e>
        </m:nary>
        <w:bookmarkStart w:id="68" w:name="_Toc387933868"/>
        <w:bookmarkStart w:id="69" w:name="_Toc387934075"/>
        <w:bookmarkStart w:id="70" w:name="_Toc388002406"/>
        <w:bookmarkEnd w:id="65"/>
        <w:bookmarkEnd w:id="66"/>
        <w:bookmarkEnd w:id="67"/>
        <m:r>
          <m:rPr>
            <m:sty m:val="p"/>
          </m:rPr>
          <w:rPr>
            <w:rFonts w:ascii="Cambria Math" w:hAnsi="Cambria Math"/>
          </w:rPr>
          <m:t>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i: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≥j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023803">
        <w:rPr>
          <w:rFonts w:ascii="Cambria Math" w:hAnsi="Cambria Math"/>
        </w:rPr>
        <w:t>,</w:t>
      </w:r>
      <w:bookmarkEnd w:id="68"/>
      <w:bookmarkEnd w:id="69"/>
      <w:bookmarkEnd w:id="70"/>
    </w:p>
    <w:bookmarkStart w:id="71" w:name="_Toc387933869"/>
    <w:bookmarkStart w:id="72" w:name="_Toc387934076"/>
    <w:bookmarkStart w:id="73" w:name="_Toc388002407"/>
    <w:p w:rsidR="00E23475" w:rsidRPr="00023803" w:rsidRDefault="008B0F8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E23475" w:rsidRPr="00023803">
        <w:rPr>
          <w:rFonts w:ascii="Cambria Math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=∞</m:t>
        </m:r>
      </m:oMath>
      <w:r w:rsidR="00E23475" w:rsidRPr="00023803">
        <w:rPr>
          <w:rFonts w:ascii="Cambria Math" w:hAnsi="Cambria Math"/>
        </w:rPr>
        <w:t>,</w:t>
      </w:r>
      <w:bookmarkEnd w:id="71"/>
      <w:bookmarkEnd w:id="72"/>
      <w:bookmarkEnd w:id="73"/>
    </w:p>
    <w:p w:rsidR="00E23475" w:rsidRPr="00023803" w:rsidRDefault="00FD30E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4" w:name="_Toc387933870"/>
      <w:bookmarkStart w:id="75" w:name="_Toc387934077"/>
      <w:bookmarkStart w:id="76" w:name="_Toc388002408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74"/>
      <w:bookmarkEnd w:id="75"/>
      <w:bookmarkEnd w:id="76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7" w:name="_Toc387933871"/>
      <w:bookmarkStart w:id="78" w:name="_Toc387934078"/>
      <w:bookmarkStart w:id="79" w:name="_Toc388002409"/>
      <w:r w:rsidRPr="00AB138E">
        <w:rPr>
          <w:rFonts w:ascii="Times New Roman" w:hAnsi="Times New Roman" w:cs="Times New Roman"/>
          <w:b/>
        </w:rPr>
        <w:t>n</w:t>
      </w:r>
      <w:r w:rsidRPr="00023803">
        <w:rPr>
          <w:rFonts w:ascii="Times New Roman" w:hAnsi="Times New Roman" w:cs="Times New Roman"/>
        </w:rPr>
        <w:t xml:space="preserve"> – максимальный уровень концентрации;</w:t>
      </w:r>
      <w:bookmarkEnd w:id="77"/>
      <w:bookmarkEnd w:id="78"/>
      <w:bookmarkEnd w:id="79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0" w:name="_Toc387933872"/>
      <w:bookmarkStart w:id="81" w:name="_Toc387934079"/>
      <w:bookmarkStart w:id="82" w:name="_Toc388002410"/>
      <w:r w:rsidRPr="00023803">
        <w:rPr>
          <w:rFonts w:ascii="Times New Roman" w:hAnsi="Times New Roman" w:cs="Times New Roman"/>
          <w:b/>
        </w:rPr>
        <w:t>SP</w:t>
      </w:r>
      <w:r w:rsidRPr="00023803">
        <w:rPr>
          <w:rFonts w:ascii="Times New Roman" w:hAnsi="Times New Roman" w:cs="Times New Roman"/>
        </w:rPr>
        <w:t xml:space="preserve"> – расчетная цена данной ценной бумаги. В </w:t>
      </w:r>
      <w:proofErr w:type="gramStart"/>
      <w:r w:rsidRPr="00023803">
        <w:rPr>
          <w:rFonts w:ascii="Times New Roman" w:hAnsi="Times New Roman" w:cs="Times New Roman"/>
        </w:rPr>
        <w:t>случае</w:t>
      </w:r>
      <w:proofErr w:type="gramEnd"/>
      <w:r w:rsidRPr="00023803">
        <w:rPr>
          <w:rFonts w:ascii="Times New Roman" w:hAnsi="Times New Roman" w:cs="Times New Roman"/>
        </w:rPr>
        <w:t xml:space="preserve">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Методики. </w:t>
      </w:r>
      <w:proofErr w:type="gramStart"/>
      <w:r w:rsidRPr="00023803">
        <w:rPr>
          <w:rFonts w:ascii="Times New Roman" w:hAnsi="Times New Roman" w:cs="Times New Roman"/>
        </w:rPr>
        <w:t xml:space="preserve">В случае если ценная </w:t>
      </w:r>
      <w:r w:rsidRPr="00023803">
        <w:rPr>
          <w:rFonts w:ascii="Times New Roman" w:hAnsi="Times New Roman" w:cs="Times New Roman"/>
        </w:rPr>
        <w:lastRenderedPageBreak/>
        <w:t>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AB138E">
        <w:rPr>
          <w:rFonts w:ascii="Times New Roman" w:hAnsi="Times New Roman" w:cs="Times New Roman"/>
        </w:rPr>
        <w:t>;</w:t>
      </w:r>
      <w:bookmarkEnd w:id="80"/>
      <w:bookmarkEnd w:id="81"/>
      <w:bookmarkEnd w:id="82"/>
      <w:proofErr w:type="gramEnd"/>
    </w:p>
    <w:p w:rsidR="00374DDC" w:rsidRPr="007A6781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3" w:name="_Toc387933873"/>
      <w:bookmarkStart w:id="84" w:name="_Toc387934080"/>
      <w:bookmarkStart w:id="85" w:name="_Toc388002411"/>
      <w:r w:rsidRPr="007A6781">
        <w:rPr>
          <w:rFonts w:ascii="Times New Roman" w:hAnsi="Times New Roman" w:cs="Times New Roman"/>
        </w:rPr>
        <w:t>Q – количество ценных бумаг, принятых в индивидуальное клиринговое обеспечение</w:t>
      </w:r>
      <w:r w:rsidR="00374DDC" w:rsidRPr="007A6781">
        <w:rPr>
          <w:rFonts w:ascii="Times New Roman" w:hAnsi="Times New Roman" w:cs="Times New Roman"/>
        </w:rPr>
        <w:t>;</w:t>
      </w:r>
    </w:p>
    <w:p w:rsidR="00E23475" w:rsidRPr="00856046" w:rsidRDefault="00374DDC" w:rsidP="00E23475">
      <w:pPr>
        <w:pStyle w:val="Point2"/>
        <w:rPr>
          <w:rFonts w:ascii="Times New Roman" w:hAnsi="Times New Roman"/>
        </w:rPr>
      </w:pPr>
      <w:proofErr w:type="spellStart"/>
      <w:r w:rsidRPr="007A6781">
        <w:rPr>
          <w:rFonts w:ascii="Times New Roman" w:hAnsi="Times New Roman" w:cs="Times New Roman"/>
        </w:rPr>
        <w:t>FXRate</w:t>
      </w:r>
      <w:proofErr w:type="spellEnd"/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 xml:space="preserve">курс иностранной валюты, определенный в соответствии со статьей 5 Методики (для ценных бумаг, </w:t>
      </w:r>
      <w:r w:rsidR="005737A5">
        <w:rPr>
          <w:rFonts w:ascii="Times New Roman" w:hAnsi="Times New Roman" w:cs="Times New Roman"/>
        </w:rPr>
        <w:t>цена которых выражена в валюте Российской Федерации,</w:t>
      </w:r>
      <w:r w:rsidRPr="00023803">
        <w:rPr>
          <w:rFonts w:ascii="Times New Roman" w:hAnsi="Times New Roman" w:cs="Times New Roman"/>
        </w:rPr>
        <w:t xml:space="preserve"> принимается </w:t>
      </w:r>
      <w:proofErr w:type="gramStart"/>
      <w:r w:rsidRPr="00023803">
        <w:rPr>
          <w:rFonts w:ascii="Times New Roman" w:hAnsi="Times New Roman" w:cs="Times New Roman"/>
        </w:rPr>
        <w:t>равным</w:t>
      </w:r>
      <w:proofErr w:type="gramEnd"/>
      <w:r w:rsidRPr="00023803">
        <w:rPr>
          <w:rFonts w:ascii="Times New Roman" w:hAnsi="Times New Roman" w:cs="Times New Roman"/>
        </w:rPr>
        <w:t xml:space="preserve"> 1).</w:t>
      </w:r>
      <w:bookmarkEnd w:id="83"/>
      <w:bookmarkEnd w:id="84"/>
      <w:bookmarkEnd w:id="85"/>
      <w:r w:rsidR="0013714F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 xml:space="preserve">Количество ценных бумаг, принятое в индивидуальное клиринговое обеспечение, включается в расчет </w:t>
      </w:r>
      <w:proofErr w:type="gramStart"/>
      <w:r w:rsidR="00E23475" w:rsidRPr="00856046">
        <w:rPr>
          <w:rFonts w:ascii="Times New Roman" w:hAnsi="Times New Roman" w:cs="Times New Roman"/>
        </w:rPr>
        <w:t>Гарантийного</w:t>
      </w:r>
      <w:proofErr w:type="gramEnd"/>
      <w:r w:rsidR="00E23475" w:rsidRPr="00856046">
        <w:rPr>
          <w:rFonts w:ascii="Times New Roman" w:hAnsi="Times New Roman" w:cs="Times New Roman"/>
        </w:rPr>
        <w:t xml:space="preserve">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Стоимость иностранной валюты, принимаемой в индивидуальное </w:t>
      </w:r>
      <w:r w:rsidR="009C4395">
        <w:rPr>
          <w:rFonts w:ascii="Times New Roman" w:hAnsi="Times New Roman"/>
        </w:rPr>
        <w:t>и/или коллективное</w:t>
      </w:r>
      <w:r w:rsidR="00CE6F5A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bookmarkStart w:id="86" w:name="_Toc387933874"/>
      <w:bookmarkStart w:id="87" w:name="_Toc387934081"/>
      <w:bookmarkStart w:id="88" w:name="_Toc388002412"/>
      <m:oMath>
        <m:r>
          <m:rPr>
            <m:sty m:val="p"/>
          </m:rPr>
          <w:rPr>
            <w:rFonts w:ascii="Cambria Math" w:hAnsi="Cambria Math"/>
          </w:rPr>
          <m:t>ColatValue=FXRate*Q</m:t>
        </m:r>
      </m:oMath>
      <w:r w:rsidRPr="00023803">
        <w:rPr>
          <w:rFonts w:ascii="Cambria Math" w:hAnsi="Cambria Math"/>
        </w:rPr>
        <w:t>,</w:t>
      </w:r>
      <w:bookmarkEnd w:id="86"/>
      <w:bookmarkEnd w:id="87"/>
      <w:bookmarkEnd w:id="88"/>
    </w:p>
    <w:p w:rsidR="00E23475" w:rsidRPr="00023803" w:rsidRDefault="006E2E5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9" w:name="_Toc387933875"/>
      <w:bookmarkStart w:id="90" w:name="_Toc387934082"/>
      <w:bookmarkStart w:id="91" w:name="_Toc388002413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89"/>
      <w:bookmarkEnd w:id="90"/>
      <w:bookmarkEnd w:id="91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2" w:name="_Toc387933876"/>
      <w:bookmarkStart w:id="93" w:name="_Toc387934083"/>
      <w:bookmarkStart w:id="94" w:name="_Toc388002414"/>
      <m:oMath>
        <m:r>
          <m:rPr>
            <m:sty m:val="p"/>
          </m:rPr>
          <w:rPr>
            <w:rFonts w:ascii="Cambria Math" w:hAnsi="Cambria Math" w:cs="Times New Roman"/>
          </w:rPr>
          <m:t>FXRate</m:t>
        </m:r>
      </m:oMath>
      <w:r w:rsidRPr="00023803">
        <w:rPr>
          <w:rFonts w:ascii="Times New Roman" w:hAnsi="Times New Roman" w:cs="Times New Roman"/>
        </w:rPr>
        <w:t xml:space="preserve"> – курс иностранной валюты, определенный в </w:t>
      </w:r>
      <w:r w:rsidR="00AB138E" w:rsidRPr="00023803">
        <w:rPr>
          <w:rFonts w:ascii="Times New Roman" w:hAnsi="Times New Roman" w:cs="Times New Roman"/>
        </w:rPr>
        <w:t>соответстви</w:t>
      </w:r>
      <w:r w:rsidR="00AB138E">
        <w:rPr>
          <w:rFonts w:ascii="Times New Roman" w:hAnsi="Times New Roman" w:cs="Times New Roman"/>
        </w:rPr>
        <w:t>и</w:t>
      </w:r>
      <w:r w:rsidRPr="00023803">
        <w:rPr>
          <w:rFonts w:ascii="Times New Roman" w:hAnsi="Times New Roman" w:cs="Times New Roman"/>
        </w:rPr>
        <w:t xml:space="preserve"> со статьей 5 Методики;</w:t>
      </w:r>
      <w:bookmarkEnd w:id="92"/>
      <w:bookmarkEnd w:id="93"/>
      <w:bookmarkEnd w:id="94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5" w:name="_Toc387933877"/>
      <w:bookmarkStart w:id="96" w:name="_Toc387934084"/>
      <w:bookmarkStart w:id="97" w:name="_Toc388002415"/>
      <w:r w:rsidRPr="000D1710">
        <w:rPr>
          <w:rFonts w:ascii="Times New Roman" w:hAnsi="Times New Roman" w:cs="Times New Roman"/>
        </w:rPr>
        <w:t>Q</w:t>
      </w:r>
      <w:r w:rsidRPr="007A6781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 объем иностранной валюты, принятой в индивидуальное</w:t>
      </w:r>
      <w:r w:rsidR="00AB138E">
        <w:rPr>
          <w:rFonts w:ascii="Times New Roman" w:hAnsi="Times New Roman" w:cs="Times New Roman"/>
        </w:rPr>
        <w:t xml:space="preserve"> и/или коллективное</w:t>
      </w:r>
      <w:r w:rsidRPr="00023803">
        <w:rPr>
          <w:rFonts w:ascii="Times New Roman" w:hAnsi="Times New Roman" w:cs="Times New Roman"/>
        </w:rPr>
        <w:t xml:space="preserve"> клиринговое обеспечение.</w:t>
      </w:r>
      <w:bookmarkEnd w:id="95"/>
      <w:bookmarkEnd w:id="96"/>
      <w:bookmarkEnd w:id="97"/>
    </w:p>
    <w:p w:rsidR="00E23475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Объем иностранной валюты, принятой в индивидуальное</w:t>
      </w:r>
      <w:r w:rsidR="00905A50" w:rsidRPr="00905A50">
        <w:rPr>
          <w:rFonts w:ascii="Times New Roman" w:hAnsi="Times New Roman" w:cs="Times New Roman"/>
        </w:rPr>
        <w:t xml:space="preserve"> </w:t>
      </w:r>
      <w:r w:rsidR="00905A50" w:rsidRPr="00856046">
        <w:rPr>
          <w:rFonts w:ascii="Times New Roman" w:hAnsi="Times New Roman" w:cs="Times New Roman"/>
        </w:rPr>
        <w:t>клиринговое обеспечение</w:t>
      </w:r>
      <w:r w:rsidRPr="00856046">
        <w:rPr>
          <w:rFonts w:ascii="Times New Roman" w:hAnsi="Times New Roman" w:cs="Times New Roman"/>
        </w:rPr>
        <w:t xml:space="preserve"> </w:t>
      </w:r>
      <w:r w:rsidR="00AB138E">
        <w:rPr>
          <w:rFonts w:ascii="Times New Roman" w:hAnsi="Times New Roman" w:cs="Times New Roman"/>
        </w:rPr>
        <w:t>и</w:t>
      </w:r>
      <w:r w:rsidR="00905A50">
        <w:rPr>
          <w:rFonts w:ascii="Times New Roman" w:hAnsi="Times New Roman" w:cs="Times New Roman"/>
        </w:rPr>
        <w:t xml:space="preserve"> (</w:t>
      </w:r>
      <w:r w:rsidR="00AB138E">
        <w:rPr>
          <w:rFonts w:ascii="Times New Roman" w:hAnsi="Times New Roman" w:cs="Times New Roman"/>
        </w:rPr>
        <w:t>или</w:t>
      </w:r>
      <w:r w:rsidR="00905A50">
        <w:rPr>
          <w:rFonts w:ascii="Times New Roman" w:hAnsi="Times New Roman" w:cs="Times New Roman"/>
        </w:rPr>
        <w:t>)</w:t>
      </w:r>
      <w:r w:rsidR="00AB138E">
        <w:rPr>
          <w:rFonts w:ascii="Times New Roman" w:hAnsi="Times New Roman" w:cs="Times New Roman"/>
        </w:rPr>
        <w:t xml:space="preserve"> коллективное </w:t>
      </w:r>
      <w:r w:rsidRPr="00856046">
        <w:rPr>
          <w:rFonts w:ascii="Times New Roman" w:hAnsi="Times New Roman" w:cs="Times New Roman"/>
        </w:rPr>
        <w:t>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p w:rsidR="001F2DB9" w:rsidRPr="001F2DB9" w:rsidRDefault="00717A59" w:rsidP="000D1710">
      <w:pPr>
        <w:pStyle w:val="Title3"/>
        <w:ind w:left="505" w:hanging="5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определения значения </w:t>
      </w:r>
      <w:r w:rsidR="00FF14E3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инимального </w:t>
      </w:r>
      <w:r w:rsidR="00FF14E3">
        <w:rPr>
          <w:rFonts w:ascii="Times New Roman" w:hAnsi="Times New Roman"/>
        </w:rPr>
        <w:t>б</w:t>
      </w:r>
      <w:r>
        <w:rPr>
          <w:rFonts w:ascii="Times New Roman" w:hAnsi="Times New Roman"/>
        </w:rPr>
        <w:t>азового гарантийного обеспечения</w:t>
      </w:r>
    </w:p>
    <w:p w:rsidR="00AF7120" w:rsidRPr="00E43118" w:rsidRDefault="00FF14E3" w:rsidP="00E43118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AF7120" w:rsidRPr="000D1710">
        <w:rPr>
          <w:rFonts w:ascii="Times New Roman" w:hAnsi="Times New Roman"/>
        </w:rPr>
        <w:t xml:space="preserve">начение </w:t>
      </w:r>
      <w:r>
        <w:rPr>
          <w:rFonts w:ascii="Times New Roman" w:hAnsi="Times New Roman"/>
        </w:rPr>
        <w:t>м</w:t>
      </w:r>
      <w:r w:rsidR="00AF7120" w:rsidRPr="000D1710">
        <w:rPr>
          <w:rFonts w:ascii="Times New Roman" w:hAnsi="Times New Roman"/>
        </w:rPr>
        <w:t xml:space="preserve">инимального </w:t>
      </w:r>
      <w:r>
        <w:rPr>
          <w:rFonts w:ascii="Times New Roman" w:hAnsi="Times New Roman"/>
        </w:rPr>
        <w:t>б</w:t>
      </w:r>
      <w:r w:rsidR="00AF7120" w:rsidRPr="000D1710">
        <w:rPr>
          <w:rFonts w:ascii="Times New Roman" w:hAnsi="Times New Roman"/>
        </w:rPr>
        <w:t>азового гарантийного обеспечения</w:t>
      </w:r>
      <w:r w:rsidR="002C7733">
        <w:rPr>
          <w:rFonts w:ascii="Times New Roman" w:hAnsi="Times New Roman"/>
        </w:rPr>
        <w:t xml:space="preserve"> рассчитывается по состоянию на момент окончания основной торговой сессии</w:t>
      </w:r>
      <w:r w:rsidR="007A6781">
        <w:rPr>
          <w:rFonts w:ascii="Times New Roman" w:hAnsi="Times New Roman"/>
        </w:rPr>
        <w:t xml:space="preserve"> текущего Торгового дня</w:t>
      </w:r>
      <w:r w:rsidR="00B61222" w:rsidRPr="000D1710">
        <w:rPr>
          <w:rFonts w:ascii="Times New Roman" w:hAnsi="Times New Roman"/>
        </w:rPr>
        <w:t xml:space="preserve"> </w:t>
      </w:r>
      <w:r w:rsidR="00AF7120" w:rsidRPr="00E43118">
        <w:rPr>
          <w:rFonts w:ascii="Times New Roman" w:hAnsi="Times New Roman"/>
        </w:rPr>
        <w:t>по следующей формуле:</w:t>
      </w:r>
    </w:p>
    <w:p w:rsidR="00AF7120" w:rsidRPr="00014390" w:rsidRDefault="00AF7120" w:rsidP="00014390">
      <w:pPr>
        <w:pStyle w:val="Title1"/>
        <w:numPr>
          <w:ilvl w:val="0"/>
          <w:numId w:val="0"/>
        </w:numPr>
        <w:ind w:left="360"/>
        <w:jc w:val="center"/>
        <w:rPr>
          <w:b w:val="0"/>
          <w:i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MBIM=MBI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</w:rPr>
                <m:t>reg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MBI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hvol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</w:rPr>
                <m:t>-MBI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hvol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day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hvol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r>
            <m:rPr>
              <m:sty m:val="b"/>
            </m:rPr>
            <w:rPr>
              <w:rFonts w:ascii="Cambria Math" w:hAnsi="Cambria Math"/>
            </w:rPr>
            <m:t>max ⁡(</m:t>
          </m:r>
          <m:sSub>
            <m:sSubPr>
              <m:ctrlPr>
                <w:rPr>
                  <w:rFonts w:ascii="Cambria Math" w:hAnsi="Cambria Math"/>
                  <w:b w:val="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date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b"/>
            </m:rP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b w:val="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date_hvol-days_hvol</m:t>
              </m:r>
            </m:e>
          </m:d>
          <m:r>
            <m:rPr>
              <m:sty m:val="b"/>
            </m:rPr>
            <w:rPr>
              <w:rFonts w:ascii="Cambria Math" w:hAnsi="Cambria Math"/>
            </w:rPr>
            <m:t>;0),</m:t>
          </m:r>
        </m:oMath>
      </m:oMathPara>
    </w:p>
    <w:p w:rsidR="00AF7120" w:rsidRPr="00014390" w:rsidRDefault="00AF7120" w:rsidP="00014390">
      <w:pPr>
        <w:pStyle w:val="Point2"/>
        <w:numPr>
          <w:ilvl w:val="0"/>
          <w:numId w:val="0"/>
        </w:numPr>
        <w:ind w:left="792"/>
        <w:jc w:val="center"/>
        <w:rPr>
          <w:rFonts w:ascii="Times New Roman" w:hAnsi="Times New Roman"/>
        </w:rPr>
      </w:pPr>
    </w:p>
    <w:p w:rsidR="00717A59" w:rsidRDefault="007F7DFC" w:rsidP="00014390">
      <w:pPr>
        <w:pStyle w:val="Point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где:</w:t>
      </w:r>
    </w:p>
    <w:p w:rsidR="007F7DFC" w:rsidRPr="00014390" w:rsidRDefault="007F7DFC" w:rsidP="00014390">
      <w:pPr>
        <w:pStyle w:val="Point2"/>
        <w:numPr>
          <w:ilvl w:val="0"/>
          <w:numId w:val="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date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Pr="000D1710">
        <w:rPr>
          <w:rFonts w:ascii="Times New Roman" w:hAnsi="Times New Roman" w:cs="Times New Roman"/>
        </w:rPr>
        <w:t xml:space="preserve"> –</w:t>
      </w:r>
      <w:r w:rsidR="005F6F51">
        <w:rPr>
          <w:rFonts w:ascii="Times New Roman" w:hAnsi="Times New Roman" w:cs="Times New Roman"/>
        </w:rPr>
        <w:t xml:space="preserve"> дата текущего Торгового дня; </w:t>
      </w:r>
    </w:p>
    <w:p w:rsidR="007F7DFC" w:rsidRPr="00014390" w:rsidRDefault="007F7DFC" w:rsidP="00014390">
      <w:pPr>
        <w:pStyle w:val="Point2"/>
        <w:numPr>
          <w:ilvl w:val="0"/>
          <w:numId w:val="0"/>
        </w:numPr>
        <w:rPr>
          <w:rFonts w:ascii="Times New Roman" w:hAnsi="Times New Roman" w:cs="Times New Roman"/>
        </w:rPr>
      </w:pPr>
      <w:r w:rsidRPr="00014390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lang w:val="en-US"/>
        </w:rPr>
        <w:t>date</w:t>
      </w:r>
      <w:r w:rsidRPr="00014390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hvol</w:t>
      </w:r>
      <w:proofErr w:type="spellEnd"/>
      <w:r w:rsidRPr="0001439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7A6781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ожидаем</w:t>
      </w:r>
      <w:r w:rsidR="007A6781">
        <w:rPr>
          <w:rFonts w:ascii="Times New Roman" w:hAnsi="Times New Roman" w:cs="Times New Roman"/>
        </w:rPr>
        <w:t xml:space="preserve">ой </w:t>
      </w:r>
      <w:r>
        <w:rPr>
          <w:rFonts w:ascii="Times New Roman" w:hAnsi="Times New Roman" w:cs="Times New Roman"/>
        </w:rPr>
        <w:t>повышенной волатильности</w:t>
      </w:r>
      <w:r w:rsidR="007A6781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A6781" w:rsidRDefault="00F60139" w:rsidP="00014390">
      <w:pPr>
        <w:pStyle w:val="Point"/>
        <w:rPr>
          <w:rFonts w:ascii="Times New Roman" w:hAnsi="Times New Roman"/>
        </w:rPr>
      </w:pPr>
      <w:r w:rsidRPr="008075D5">
        <w:rPr>
          <w:rFonts w:ascii="Times New Roman" w:hAnsi="Times New Roman"/>
        </w:rPr>
        <w:t xml:space="preserve">Под датой ожидаемой повышенной волатильности понимается дата, </w:t>
      </w:r>
      <w:r w:rsidRPr="00D11F53">
        <w:rPr>
          <w:rFonts w:ascii="Times New Roman" w:hAnsi="Times New Roman"/>
        </w:rPr>
        <w:t xml:space="preserve">в которую ценовой прирост ценной бумаги может превысить свою 99% историческую квантиль </w:t>
      </w:r>
      <w:r w:rsidR="005E7D64" w:rsidRPr="00D11F53">
        <w:rPr>
          <w:rFonts w:ascii="Times New Roman" w:hAnsi="Times New Roman"/>
        </w:rPr>
        <w:t xml:space="preserve">из-за влияния </w:t>
      </w:r>
      <w:r w:rsidR="008075D5" w:rsidRPr="00D11F53">
        <w:rPr>
          <w:rFonts w:ascii="Times New Roman" w:hAnsi="Times New Roman"/>
        </w:rPr>
        <w:t>корпоративных событий эмитента ценной бумаги включа</w:t>
      </w:r>
      <w:r w:rsidR="008075D5" w:rsidRPr="00014390">
        <w:rPr>
          <w:rFonts w:ascii="Times New Roman" w:hAnsi="Times New Roman"/>
        </w:rPr>
        <w:t>ющих, но не ограничивающихся выходом показателей экономической статистики</w:t>
      </w:r>
      <w:r w:rsidR="00D11F53">
        <w:rPr>
          <w:rFonts w:ascii="Times New Roman" w:hAnsi="Times New Roman"/>
        </w:rPr>
        <w:t xml:space="preserve"> эмитента, а также различными экономическими и политическими</w:t>
      </w:r>
      <w:r w:rsidRPr="00D11F53">
        <w:rPr>
          <w:rFonts w:ascii="Times New Roman" w:hAnsi="Times New Roman"/>
        </w:rPr>
        <w:t xml:space="preserve"> </w:t>
      </w:r>
      <w:r w:rsidR="00D11F53">
        <w:rPr>
          <w:rFonts w:ascii="Times New Roman" w:hAnsi="Times New Roman"/>
        </w:rPr>
        <w:t xml:space="preserve"> событиями государства </w:t>
      </w:r>
      <w:proofErr w:type="gramStart"/>
      <w:r w:rsidR="00D11F53">
        <w:rPr>
          <w:rFonts w:ascii="Times New Roman" w:hAnsi="Times New Roman"/>
        </w:rPr>
        <w:t>–р</w:t>
      </w:r>
      <w:proofErr w:type="gramEnd"/>
      <w:r w:rsidR="00D11F53">
        <w:rPr>
          <w:rFonts w:ascii="Times New Roman" w:hAnsi="Times New Roman"/>
        </w:rPr>
        <w:t xml:space="preserve">егистрации эмитента ценных бумаг. </w:t>
      </w:r>
    </w:p>
    <w:p w:rsidR="00D11F53" w:rsidRPr="008075D5" w:rsidRDefault="00274CAA" w:rsidP="00014390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дате ожидаемой повышенной волатильности предоставляется </w:t>
      </w:r>
      <w:r w:rsidR="00F92F17">
        <w:rPr>
          <w:rFonts w:ascii="Times New Roman" w:hAnsi="Times New Roman"/>
        </w:rPr>
        <w:t>в КЦ Организатором торговли посредством</w:t>
      </w:r>
      <w:r w:rsidR="00C70E66">
        <w:rPr>
          <w:rFonts w:ascii="Times New Roman" w:hAnsi="Times New Roman"/>
        </w:rPr>
        <w:t xml:space="preserve"> Системы проведения торгов и </w:t>
      </w:r>
      <w:r w:rsidR="00F92F17">
        <w:rPr>
          <w:rFonts w:ascii="Times New Roman" w:hAnsi="Times New Roman"/>
        </w:rPr>
        <w:t xml:space="preserve"> </w:t>
      </w:r>
      <w:r w:rsidR="00014390">
        <w:rPr>
          <w:rFonts w:ascii="Times New Roman" w:hAnsi="Times New Roman"/>
        </w:rPr>
        <w:t>Клиринговой системы.</w:t>
      </w:r>
    </w:p>
    <w:p w:rsidR="001F2DB9" w:rsidRPr="00A10CF7" w:rsidRDefault="001F2DB9" w:rsidP="00014390">
      <w:pPr>
        <w:pStyle w:val="Point2"/>
        <w:numPr>
          <w:ilvl w:val="0"/>
          <w:numId w:val="0"/>
        </w:numPr>
        <w:rPr>
          <w:rFonts w:ascii="Times New Roman" w:hAnsi="Times New Roman" w:cs="Times New Roman"/>
        </w:rPr>
      </w:pPr>
    </w:p>
    <w:sectPr w:rsidR="001F2DB9" w:rsidRPr="00A10CF7" w:rsidSect="009A068D">
      <w:headerReference w:type="default" r:id="rId10"/>
      <w:footerReference w:type="default" r:id="rId11"/>
      <w:footerReference w:type="first" r:id="rId12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86" w:rsidRDefault="008B0F86">
      <w:r>
        <w:separator/>
      </w:r>
    </w:p>
  </w:endnote>
  <w:endnote w:type="continuationSeparator" w:id="0">
    <w:p w:rsidR="008B0F86" w:rsidRDefault="008B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82867"/>
      <w:docPartObj>
        <w:docPartGallery w:val="Page Numbers (Bottom of Page)"/>
        <w:docPartUnique/>
      </w:docPartObj>
    </w:sdtPr>
    <w:sdtEndPr/>
    <w:sdtContent>
      <w:p w:rsidR="0001521E" w:rsidRDefault="0001521E">
        <w:pPr>
          <w:pStyle w:val="af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0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1E" w:rsidRDefault="0001521E" w:rsidP="005F32B8">
    <w:pPr>
      <w:pStyle w:val="af8"/>
      <w:jc w:val="left"/>
    </w:pPr>
  </w:p>
  <w:p w:rsidR="0001521E" w:rsidRPr="000D1710" w:rsidRDefault="0001521E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Cs w:val="20"/>
      </w:rPr>
    </w:pPr>
    <w:r w:rsidRPr="000D1710">
      <w:rPr>
        <w:rFonts w:ascii="Times New Roman" w:hAnsi="Times New Roman"/>
        <w:szCs w:val="20"/>
      </w:rPr>
      <w:t>МОСКВА</w:t>
    </w:r>
  </w:p>
  <w:p w:rsidR="0001521E" w:rsidRPr="000D1710" w:rsidRDefault="0001521E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Cs w:val="20"/>
      </w:rPr>
    </w:pPr>
    <w:r w:rsidRPr="000D1710">
      <w:rPr>
        <w:rFonts w:ascii="Times New Roman" w:hAnsi="Times New Roman"/>
        <w:szCs w:val="20"/>
      </w:rPr>
      <w:t>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86" w:rsidRDefault="008B0F86">
      <w:r>
        <w:separator/>
      </w:r>
    </w:p>
  </w:footnote>
  <w:footnote w:type="continuationSeparator" w:id="0">
    <w:p w:rsidR="008B0F86" w:rsidRDefault="008B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1E" w:rsidRPr="00E24A8E" w:rsidRDefault="0001521E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5"/>
    <w:rsid w:val="00001892"/>
    <w:rsid w:val="000030DD"/>
    <w:rsid w:val="000043DB"/>
    <w:rsid w:val="000067B8"/>
    <w:rsid w:val="00007174"/>
    <w:rsid w:val="00010049"/>
    <w:rsid w:val="00010C06"/>
    <w:rsid w:val="00010CDD"/>
    <w:rsid w:val="00011BE6"/>
    <w:rsid w:val="00011DC4"/>
    <w:rsid w:val="00012C35"/>
    <w:rsid w:val="00012D19"/>
    <w:rsid w:val="00012E24"/>
    <w:rsid w:val="00012E3B"/>
    <w:rsid w:val="00013D3A"/>
    <w:rsid w:val="000140A8"/>
    <w:rsid w:val="00014390"/>
    <w:rsid w:val="0001521E"/>
    <w:rsid w:val="00016098"/>
    <w:rsid w:val="000167E5"/>
    <w:rsid w:val="00016C3E"/>
    <w:rsid w:val="00016C79"/>
    <w:rsid w:val="00017B9B"/>
    <w:rsid w:val="00017E60"/>
    <w:rsid w:val="00017FBE"/>
    <w:rsid w:val="000214FC"/>
    <w:rsid w:val="00022338"/>
    <w:rsid w:val="00023803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37EDE"/>
    <w:rsid w:val="00040113"/>
    <w:rsid w:val="00041044"/>
    <w:rsid w:val="00043352"/>
    <w:rsid w:val="000435BB"/>
    <w:rsid w:val="00043F75"/>
    <w:rsid w:val="00044E1D"/>
    <w:rsid w:val="00045072"/>
    <w:rsid w:val="000459BF"/>
    <w:rsid w:val="0004761A"/>
    <w:rsid w:val="00047D4C"/>
    <w:rsid w:val="00050FED"/>
    <w:rsid w:val="000510BE"/>
    <w:rsid w:val="00051939"/>
    <w:rsid w:val="00051B2D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392"/>
    <w:rsid w:val="00093535"/>
    <w:rsid w:val="00093CF4"/>
    <w:rsid w:val="00093D08"/>
    <w:rsid w:val="00094937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183"/>
    <w:rsid w:val="000B53B9"/>
    <w:rsid w:val="000B5AE1"/>
    <w:rsid w:val="000B5EA9"/>
    <w:rsid w:val="000B5EE8"/>
    <w:rsid w:val="000C06A4"/>
    <w:rsid w:val="000C09B1"/>
    <w:rsid w:val="000C0DAF"/>
    <w:rsid w:val="000C2D28"/>
    <w:rsid w:val="000C4041"/>
    <w:rsid w:val="000C45E5"/>
    <w:rsid w:val="000C46DD"/>
    <w:rsid w:val="000C55D3"/>
    <w:rsid w:val="000C5874"/>
    <w:rsid w:val="000C64F3"/>
    <w:rsid w:val="000C6B86"/>
    <w:rsid w:val="000C6DB0"/>
    <w:rsid w:val="000C7770"/>
    <w:rsid w:val="000C7D8E"/>
    <w:rsid w:val="000D0106"/>
    <w:rsid w:val="000D1710"/>
    <w:rsid w:val="000D305E"/>
    <w:rsid w:val="000D3340"/>
    <w:rsid w:val="000D33CD"/>
    <w:rsid w:val="000D4691"/>
    <w:rsid w:val="000D499F"/>
    <w:rsid w:val="000D5137"/>
    <w:rsid w:val="000D6EB4"/>
    <w:rsid w:val="000E143D"/>
    <w:rsid w:val="000E1B24"/>
    <w:rsid w:val="000E284C"/>
    <w:rsid w:val="000E2A8D"/>
    <w:rsid w:val="000E32F3"/>
    <w:rsid w:val="000E331B"/>
    <w:rsid w:val="000E466E"/>
    <w:rsid w:val="000E49E4"/>
    <w:rsid w:val="000E4D87"/>
    <w:rsid w:val="000E5B08"/>
    <w:rsid w:val="000F01E9"/>
    <w:rsid w:val="000F0E92"/>
    <w:rsid w:val="000F1514"/>
    <w:rsid w:val="000F16B6"/>
    <w:rsid w:val="000F176D"/>
    <w:rsid w:val="000F1CA1"/>
    <w:rsid w:val="000F2356"/>
    <w:rsid w:val="000F28BB"/>
    <w:rsid w:val="000F30AB"/>
    <w:rsid w:val="000F4AD8"/>
    <w:rsid w:val="000F5F48"/>
    <w:rsid w:val="000F6ECC"/>
    <w:rsid w:val="000F7245"/>
    <w:rsid w:val="00100D90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7E"/>
    <w:rsid w:val="00116FD0"/>
    <w:rsid w:val="0011718F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3714F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1EA3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36"/>
    <w:rsid w:val="001658C4"/>
    <w:rsid w:val="001708F3"/>
    <w:rsid w:val="00171BD0"/>
    <w:rsid w:val="00171EB5"/>
    <w:rsid w:val="00176BC9"/>
    <w:rsid w:val="001809BA"/>
    <w:rsid w:val="00181390"/>
    <w:rsid w:val="0018156D"/>
    <w:rsid w:val="0018166C"/>
    <w:rsid w:val="00183335"/>
    <w:rsid w:val="00186505"/>
    <w:rsid w:val="001871A1"/>
    <w:rsid w:val="001876A1"/>
    <w:rsid w:val="00190523"/>
    <w:rsid w:val="00190711"/>
    <w:rsid w:val="001922E0"/>
    <w:rsid w:val="00193441"/>
    <w:rsid w:val="001936CC"/>
    <w:rsid w:val="001973A2"/>
    <w:rsid w:val="001A0941"/>
    <w:rsid w:val="001A0BDA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4A0D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290D"/>
    <w:rsid w:val="001D31AD"/>
    <w:rsid w:val="001D5BBC"/>
    <w:rsid w:val="001D6EF0"/>
    <w:rsid w:val="001D7047"/>
    <w:rsid w:val="001D7E97"/>
    <w:rsid w:val="001E0830"/>
    <w:rsid w:val="001E2E2F"/>
    <w:rsid w:val="001E2F18"/>
    <w:rsid w:val="001E2FF9"/>
    <w:rsid w:val="001E33D5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2DB9"/>
    <w:rsid w:val="001F3039"/>
    <w:rsid w:val="001F38B8"/>
    <w:rsid w:val="001F4298"/>
    <w:rsid w:val="001F465D"/>
    <w:rsid w:val="001F6072"/>
    <w:rsid w:val="001F6336"/>
    <w:rsid w:val="001F7B9C"/>
    <w:rsid w:val="0020155B"/>
    <w:rsid w:val="0020169D"/>
    <w:rsid w:val="00201755"/>
    <w:rsid w:val="002020F2"/>
    <w:rsid w:val="002022B0"/>
    <w:rsid w:val="00202550"/>
    <w:rsid w:val="00203284"/>
    <w:rsid w:val="00203303"/>
    <w:rsid w:val="00204963"/>
    <w:rsid w:val="00206419"/>
    <w:rsid w:val="002075B9"/>
    <w:rsid w:val="00210594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373D"/>
    <w:rsid w:val="0022414A"/>
    <w:rsid w:val="00225590"/>
    <w:rsid w:val="002263A7"/>
    <w:rsid w:val="00226BC8"/>
    <w:rsid w:val="00226CBD"/>
    <w:rsid w:val="0022701F"/>
    <w:rsid w:val="0022712D"/>
    <w:rsid w:val="00231F3C"/>
    <w:rsid w:val="002356FD"/>
    <w:rsid w:val="002362B4"/>
    <w:rsid w:val="0023728B"/>
    <w:rsid w:val="0023795C"/>
    <w:rsid w:val="00240013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C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CAA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34E"/>
    <w:rsid w:val="002837C5"/>
    <w:rsid w:val="0028482B"/>
    <w:rsid w:val="00285DC2"/>
    <w:rsid w:val="00285E0A"/>
    <w:rsid w:val="002866ED"/>
    <w:rsid w:val="00286DA7"/>
    <w:rsid w:val="00286E90"/>
    <w:rsid w:val="00290C15"/>
    <w:rsid w:val="00290FEA"/>
    <w:rsid w:val="00291F1E"/>
    <w:rsid w:val="00292C6A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1518"/>
    <w:rsid w:val="002B230C"/>
    <w:rsid w:val="002B2F4C"/>
    <w:rsid w:val="002B54FE"/>
    <w:rsid w:val="002B5CDD"/>
    <w:rsid w:val="002B5F70"/>
    <w:rsid w:val="002B7062"/>
    <w:rsid w:val="002C00A2"/>
    <w:rsid w:val="002C0171"/>
    <w:rsid w:val="002C0355"/>
    <w:rsid w:val="002C0690"/>
    <w:rsid w:val="002C09E6"/>
    <w:rsid w:val="002C0B9C"/>
    <w:rsid w:val="002C0C81"/>
    <w:rsid w:val="002C1234"/>
    <w:rsid w:val="002C4AFE"/>
    <w:rsid w:val="002C6874"/>
    <w:rsid w:val="002C6C03"/>
    <w:rsid w:val="002C7733"/>
    <w:rsid w:val="002D0871"/>
    <w:rsid w:val="002D141B"/>
    <w:rsid w:val="002D1A19"/>
    <w:rsid w:val="002D20E9"/>
    <w:rsid w:val="002D2A4A"/>
    <w:rsid w:val="002D3514"/>
    <w:rsid w:val="002D462B"/>
    <w:rsid w:val="002D4F76"/>
    <w:rsid w:val="002D53F3"/>
    <w:rsid w:val="002D58D4"/>
    <w:rsid w:val="002D5B0B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2F7E94"/>
    <w:rsid w:val="0030130D"/>
    <w:rsid w:val="00301930"/>
    <w:rsid w:val="00301DB1"/>
    <w:rsid w:val="00302916"/>
    <w:rsid w:val="00302D5A"/>
    <w:rsid w:val="003041BB"/>
    <w:rsid w:val="00305F77"/>
    <w:rsid w:val="00310BCD"/>
    <w:rsid w:val="0031120D"/>
    <w:rsid w:val="00314540"/>
    <w:rsid w:val="00314703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5B00"/>
    <w:rsid w:val="003361BA"/>
    <w:rsid w:val="00336494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0779"/>
    <w:rsid w:val="0035184F"/>
    <w:rsid w:val="00351B9F"/>
    <w:rsid w:val="0035314E"/>
    <w:rsid w:val="0035376F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4DDC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0EDE"/>
    <w:rsid w:val="003911FB"/>
    <w:rsid w:val="003931C9"/>
    <w:rsid w:val="00393AF5"/>
    <w:rsid w:val="003942E0"/>
    <w:rsid w:val="003952DF"/>
    <w:rsid w:val="003954B8"/>
    <w:rsid w:val="00395F79"/>
    <w:rsid w:val="00396AED"/>
    <w:rsid w:val="00396EF7"/>
    <w:rsid w:val="0039768C"/>
    <w:rsid w:val="003A0EA6"/>
    <w:rsid w:val="003A2E36"/>
    <w:rsid w:val="003A34EA"/>
    <w:rsid w:val="003A3DC7"/>
    <w:rsid w:val="003A43DC"/>
    <w:rsid w:val="003A45F7"/>
    <w:rsid w:val="003A59E6"/>
    <w:rsid w:val="003A611D"/>
    <w:rsid w:val="003B1A76"/>
    <w:rsid w:val="003B2D23"/>
    <w:rsid w:val="003B3244"/>
    <w:rsid w:val="003B38C6"/>
    <w:rsid w:val="003B438F"/>
    <w:rsid w:val="003B4638"/>
    <w:rsid w:val="003B464D"/>
    <w:rsid w:val="003B4B20"/>
    <w:rsid w:val="003B4FAE"/>
    <w:rsid w:val="003B5012"/>
    <w:rsid w:val="003B620E"/>
    <w:rsid w:val="003B6490"/>
    <w:rsid w:val="003C1679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C7F79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5DB"/>
    <w:rsid w:val="00410996"/>
    <w:rsid w:val="00411FCE"/>
    <w:rsid w:val="00412C08"/>
    <w:rsid w:val="00412FCE"/>
    <w:rsid w:val="004145DB"/>
    <w:rsid w:val="004154EF"/>
    <w:rsid w:val="00417065"/>
    <w:rsid w:val="0041742E"/>
    <w:rsid w:val="004176CE"/>
    <w:rsid w:val="004208EC"/>
    <w:rsid w:val="00421237"/>
    <w:rsid w:val="00423402"/>
    <w:rsid w:val="00423C45"/>
    <w:rsid w:val="00425375"/>
    <w:rsid w:val="00425A98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269B"/>
    <w:rsid w:val="00454AC2"/>
    <w:rsid w:val="004554AB"/>
    <w:rsid w:val="004566E7"/>
    <w:rsid w:val="00460419"/>
    <w:rsid w:val="0046133A"/>
    <w:rsid w:val="0046189C"/>
    <w:rsid w:val="004622B0"/>
    <w:rsid w:val="0046266C"/>
    <w:rsid w:val="00464412"/>
    <w:rsid w:val="00464A5D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854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1BB3"/>
    <w:rsid w:val="004A2C01"/>
    <w:rsid w:val="004A2C52"/>
    <w:rsid w:val="004A39CA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3873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2DA6"/>
    <w:rsid w:val="004F3475"/>
    <w:rsid w:val="004F46AF"/>
    <w:rsid w:val="004F5240"/>
    <w:rsid w:val="004F5616"/>
    <w:rsid w:val="004F64D6"/>
    <w:rsid w:val="0050072A"/>
    <w:rsid w:val="00500855"/>
    <w:rsid w:val="005026B8"/>
    <w:rsid w:val="00503B06"/>
    <w:rsid w:val="00503C5F"/>
    <w:rsid w:val="00504716"/>
    <w:rsid w:val="00507F56"/>
    <w:rsid w:val="005114FD"/>
    <w:rsid w:val="00511A31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1EBE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75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51A"/>
    <w:rsid w:val="00556D34"/>
    <w:rsid w:val="005571D2"/>
    <w:rsid w:val="00557CDA"/>
    <w:rsid w:val="00561AA2"/>
    <w:rsid w:val="0056340E"/>
    <w:rsid w:val="00564E01"/>
    <w:rsid w:val="00565CA7"/>
    <w:rsid w:val="00566A1C"/>
    <w:rsid w:val="00570DFB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35E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077"/>
    <w:rsid w:val="00587597"/>
    <w:rsid w:val="00590AA2"/>
    <w:rsid w:val="00591808"/>
    <w:rsid w:val="005928E8"/>
    <w:rsid w:val="005944D2"/>
    <w:rsid w:val="00594762"/>
    <w:rsid w:val="00594C93"/>
    <w:rsid w:val="00595252"/>
    <w:rsid w:val="00595A7C"/>
    <w:rsid w:val="005979BA"/>
    <w:rsid w:val="005A06B9"/>
    <w:rsid w:val="005A166E"/>
    <w:rsid w:val="005A1772"/>
    <w:rsid w:val="005A1BE5"/>
    <w:rsid w:val="005A2240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4972"/>
    <w:rsid w:val="005C5A75"/>
    <w:rsid w:val="005C6810"/>
    <w:rsid w:val="005C7FB8"/>
    <w:rsid w:val="005D02FB"/>
    <w:rsid w:val="005D2E4C"/>
    <w:rsid w:val="005D3109"/>
    <w:rsid w:val="005D5056"/>
    <w:rsid w:val="005D676A"/>
    <w:rsid w:val="005D6872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E7D64"/>
    <w:rsid w:val="005F096B"/>
    <w:rsid w:val="005F14F7"/>
    <w:rsid w:val="005F1899"/>
    <w:rsid w:val="005F32B8"/>
    <w:rsid w:val="005F5C4F"/>
    <w:rsid w:val="005F5E4D"/>
    <w:rsid w:val="005F67C5"/>
    <w:rsid w:val="005F6A19"/>
    <w:rsid w:val="005F6F51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015"/>
    <w:rsid w:val="00613637"/>
    <w:rsid w:val="00616F8A"/>
    <w:rsid w:val="00617CD6"/>
    <w:rsid w:val="006200BC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14B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87EBA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25E8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D75B1"/>
    <w:rsid w:val="006E01FB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3C05"/>
    <w:rsid w:val="00714ED8"/>
    <w:rsid w:val="00717A59"/>
    <w:rsid w:val="00720A0A"/>
    <w:rsid w:val="00720C0F"/>
    <w:rsid w:val="00721258"/>
    <w:rsid w:val="0072211A"/>
    <w:rsid w:val="007221B9"/>
    <w:rsid w:val="00722308"/>
    <w:rsid w:val="00723D01"/>
    <w:rsid w:val="00725895"/>
    <w:rsid w:val="00726857"/>
    <w:rsid w:val="00727731"/>
    <w:rsid w:val="00730A11"/>
    <w:rsid w:val="0073141A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1850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3F88"/>
    <w:rsid w:val="007645A7"/>
    <w:rsid w:val="00764D91"/>
    <w:rsid w:val="00765193"/>
    <w:rsid w:val="00765ACD"/>
    <w:rsid w:val="00766C37"/>
    <w:rsid w:val="00767921"/>
    <w:rsid w:val="0077008D"/>
    <w:rsid w:val="0077009F"/>
    <w:rsid w:val="00770159"/>
    <w:rsid w:val="00772DA4"/>
    <w:rsid w:val="007738BC"/>
    <w:rsid w:val="00774C94"/>
    <w:rsid w:val="00774DCE"/>
    <w:rsid w:val="0077552B"/>
    <w:rsid w:val="00775A5B"/>
    <w:rsid w:val="0077667A"/>
    <w:rsid w:val="00777CBB"/>
    <w:rsid w:val="00781829"/>
    <w:rsid w:val="00781E57"/>
    <w:rsid w:val="007855AE"/>
    <w:rsid w:val="00785661"/>
    <w:rsid w:val="00785B35"/>
    <w:rsid w:val="00785B7B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3524"/>
    <w:rsid w:val="007A43C8"/>
    <w:rsid w:val="007A5413"/>
    <w:rsid w:val="007A57C7"/>
    <w:rsid w:val="007A6781"/>
    <w:rsid w:val="007A7647"/>
    <w:rsid w:val="007A7881"/>
    <w:rsid w:val="007B07F6"/>
    <w:rsid w:val="007B2A12"/>
    <w:rsid w:val="007B2F6D"/>
    <w:rsid w:val="007B33D3"/>
    <w:rsid w:val="007B4F23"/>
    <w:rsid w:val="007B5CA7"/>
    <w:rsid w:val="007B6024"/>
    <w:rsid w:val="007B644B"/>
    <w:rsid w:val="007B7BE9"/>
    <w:rsid w:val="007C067B"/>
    <w:rsid w:val="007C1596"/>
    <w:rsid w:val="007C1DE7"/>
    <w:rsid w:val="007C2A05"/>
    <w:rsid w:val="007C3DFF"/>
    <w:rsid w:val="007C51B2"/>
    <w:rsid w:val="007C65A8"/>
    <w:rsid w:val="007C69D5"/>
    <w:rsid w:val="007C6B05"/>
    <w:rsid w:val="007C6F75"/>
    <w:rsid w:val="007C7877"/>
    <w:rsid w:val="007D146F"/>
    <w:rsid w:val="007D223B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6F28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649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7F7DFC"/>
    <w:rsid w:val="00800191"/>
    <w:rsid w:val="00800DA0"/>
    <w:rsid w:val="008021AB"/>
    <w:rsid w:val="00803FFB"/>
    <w:rsid w:val="008045E9"/>
    <w:rsid w:val="00804B54"/>
    <w:rsid w:val="008056FC"/>
    <w:rsid w:val="00806BE7"/>
    <w:rsid w:val="008075D5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80A"/>
    <w:rsid w:val="00823998"/>
    <w:rsid w:val="00824B84"/>
    <w:rsid w:val="00824CB8"/>
    <w:rsid w:val="00825308"/>
    <w:rsid w:val="00825FF6"/>
    <w:rsid w:val="00826CAF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63F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1ED3"/>
    <w:rsid w:val="00872EC7"/>
    <w:rsid w:val="00874D86"/>
    <w:rsid w:val="008756AA"/>
    <w:rsid w:val="00875F67"/>
    <w:rsid w:val="008809FF"/>
    <w:rsid w:val="00880A19"/>
    <w:rsid w:val="00883419"/>
    <w:rsid w:val="00885214"/>
    <w:rsid w:val="00885678"/>
    <w:rsid w:val="00885D26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5FD6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0F86"/>
    <w:rsid w:val="008B1A8C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51F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4BE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5A0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A50"/>
    <w:rsid w:val="00905D1E"/>
    <w:rsid w:val="0090617F"/>
    <w:rsid w:val="0090684D"/>
    <w:rsid w:val="00907A2F"/>
    <w:rsid w:val="00907D4F"/>
    <w:rsid w:val="0091003E"/>
    <w:rsid w:val="00911458"/>
    <w:rsid w:val="009133B0"/>
    <w:rsid w:val="00915134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8DE"/>
    <w:rsid w:val="00936C30"/>
    <w:rsid w:val="00940274"/>
    <w:rsid w:val="009409AB"/>
    <w:rsid w:val="00940A73"/>
    <w:rsid w:val="0094170A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3A70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28D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538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0DBD"/>
    <w:rsid w:val="009C146E"/>
    <w:rsid w:val="009C155A"/>
    <w:rsid w:val="009C21DE"/>
    <w:rsid w:val="009C261C"/>
    <w:rsid w:val="009C41CB"/>
    <w:rsid w:val="009C4395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224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7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3C83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478C3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1468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2064"/>
    <w:rsid w:val="00A95AAA"/>
    <w:rsid w:val="00A96875"/>
    <w:rsid w:val="00A97896"/>
    <w:rsid w:val="00AA0499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A0F"/>
    <w:rsid w:val="00AA4F59"/>
    <w:rsid w:val="00AA70BD"/>
    <w:rsid w:val="00AB08E8"/>
    <w:rsid w:val="00AB138E"/>
    <w:rsid w:val="00AC0322"/>
    <w:rsid w:val="00AC0662"/>
    <w:rsid w:val="00AC1BE3"/>
    <w:rsid w:val="00AC2518"/>
    <w:rsid w:val="00AC3237"/>
    <w:rsid w:val="00AC3C9B"/>
    <w:rsid w:val="00AC4A6A"/>
    <w:rsid w:val="00AC65A7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AF7120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12A2"/>
    <w:rsid w:val="00B13B33"/>
    <w:rsid w:val="00B14DA4"/>
    <w:rsid w:val="00B15F5E"/>
    <w:rsid w:val="00B201DD"/>
    <w:rsid w:val="00B20270"/>
    <w:rsid w:val="00B224BA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37646"/>
    <w:rsid w:val="00B40C07"/>
    <w:rsid w:val="00B4141E"/>
    <w:rsid w:val="00B4177F"/>
    <w:rsid w:val="00B4187A"/>
    <w:rsid w:val="00B42268"/>
    <w:rsid w:val="00B42868"/>
    <w:rsid w:val="00B42CC4"/>
    <w:rsid w:val="00B4337B"/>
    <w:rsid w:val="00B44010"/>
    <w:rsid w:val="00B44724"/>
    <w:rsid w:val="00B44A5F"/>
    <w:rsid w:val="00B46DBA"/>
    <w:rsid w:val="00B5031C"/>
    <w:rsid w:val="00B50747"/>
    <w:rsid w:val="00B51B95"/>
    <w:rsid w:val="00B53B4C"/>
    <w:rsid w:val="00B53F82"/>
    <w:rsid w:val="00B54904"/>
    <w:rsid w:val="00B54E89"/>
    <w:rsid w:val="00B55EBC"/>
    <w:rsid w:val="00B55EF3"/>
    <w:rsid w:val="00B56F16"/>
    <w:rsid w:val="00B571A0"/>
    <w:rsid w:val="00B57361"/>
    <w:rsid w:val="00B607AA"/>
    <w:rsid w:val="00B61222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5E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879AB"/>
    <w:rsid w:val="00B906FD"/>
    <w:rsid w:val="00B90809"/>
    <w:rsid w:val="00B91D74"/>
    <w:rsid w:val="00B9376A"/>
    <w:rsid w:val="00BA00A8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69E6"/>
    <w:rsid w:val="00BB7111"/>
    <w:rsid w:val="00BB7EAB"/>
    <w:rsid w:val="00BC1566"/>
    <w:rsid w:val="00BC4C70"/>
    <w:rsid w:val="00BC5C31"/>
    <w:rsid w:val="00BC6518"/>
    <w:rsid w:val="00BC6A21"/>
    <w:rsid w:val="00BC6D1E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28E3"/>
    <w:rsid w:val="00BE5D0D"/>
    <w:rsid w:val="00BE70E4"/>
    <w:rsid w:val="00BF1AB8"/>
    <w:rsid w:val="00BF1C69"/>
    <w:rsid w:val="00BF27C1"/>
    <w:rsid w:val="00BF2ACA"/>
    <w:rsid w:val="00BF2EE5"/>
    <w:rsid w:val="00BF32E9"/>
    <w:rsid w:val="00BF37BB"/>
    <w:rsid w:val="00BF3EE2"/>
    <w:rsid w:val="00BF6348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0C0C"/>
    <w:rsid w:val="00C13991"/>
    <w:rsid w:val="00C13D65"/>
    <w:rsid w:val="00C14073"/>
    <w:rsid w:val="00C15244"/>
    <w:rsid w:val="00C1620B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2A0F"/>
    <w:rsid w:val="00C3308A"/>
    <w:rsid w:val="00C33209"/>
    <w:rsid w:val="00C33883"/>
    <w:rsid w:val="00C33937"/>
    <w:rsid w:val="00C33A17"/>
    <w:rsid w:val="00C344EB"/>
    <w:rsid w:val="00C34EEA"/>
    <w:rsid w:val="00C35464"/>
    <w:rsid w:val="00C35467"/>
    <w:rsid w:val="00C37F66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5631A"/>
    <w:rsid w:val="00C56E83"/>
    <w:rsid w:val="00C600BB"/>
    <w:rsid w:val="00C6324D"/>
    <w:rsid w:val="00C637BF"/>
    <w:rsid w:val="00C64301"/>
    <w:rsid w:val="00C66350"/>
    <w:rsid w:val="00C665AA"/>
    <w:rsid w:val="00C66D58"/>
    <w:rsid w:val="00C67B09"/>
    <w:rsid w:val="00C70E66"/>
    <w:rsid w:val="00C72F8E"/>
    <w:rsid w:val="00C737C8"/>
    <w:rsid w:val="00C7508B"/>
    <w:rsid w:val="00C76C64"/>
    <w:rsid w:val="00C81686"/>
    <w:rsid w:val="00C81CCA"/>
    <w:rsid w:val="00C83A58"/>
    <w:rsid w:val="00C84ADE"/>
    <w:rsid w:val="00C851ED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5CA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54C3"/>
    <w:rsid w:val="00CB6258"/>
    <w:rsid w:val="00CB782F"/>
    <w:rsid w:val="00CB7D50"/>
    <w:rsid w:val="00CB7D73"/>
    <w:rsid w:val="00CC0A27"/>
    <w:rsid w:val="00CC25C1"/>
    <w:rsid w:val="00CC3260"/>
    <w:rsid w:val="00CC38E4"/>
    <w:rsid w:val="00CC3D95"/>
    <w:rsid w:val="00CC41EC"/>
    <w:rsid w:val="00CC47AA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4052"/>
    <w:rsid w:val="00CD478C"/>
    <w:rsid w:val="00CD52D4"/>
    <w:rsid w:val="00CD613B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A46"/>
    <w:rsid w:val="00CE5FD2"/>
    <w:rsid w:val="00CE6F5A"/>
    <w:rsid w:val="00CE6F80"/>
    <w:rsid w:val="00CF0BEB"/>
    <w:rsid w:val="00CF15E4"/>
    <w:rsid w:val="00CF1978"/>
    <w:rsid w:val="00CF1BA4"/>
    <w:rsid w:val="00CF2E4B"/>
    <w:rsid w:val="00CF5743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7CB"/>
    <w:rsid w:val="00D10871"/>
    <w:rsid w:val="00D109D3"/>
    <w:rsid w:val="00D112E4"/>
    <w:rsid w:val="00D11F53"/>
    <w:rsid w:val="00D12253"/>
    <w:rsid w:val="00D1282A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E60"/>
    <w:rsid w:val="00D530A4"/>
    <w:rsid w:val="00D531EC"/>
    <w:rsid w:val="00D53A02"/>
    <w:rsid w:val="00D53EE5"/>
    <w:rsid w:val="00D5529E"/>
    <w:rsid w:val="00D55960"/>
    <w:rsid w:val="00D559A4"/>
    <w:rsid w:val="00D5699F"/>
    <w:rsid w:val="00D57E15"/>
    <w:rsid w:val="00D60237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05A5"/>
    <w:rsid w:val="00D9139C"/>
    <w:rsid w:val="00D91718"/>
    <w:rsid w:val="00D91D13"/>
    <w:rsid w:val="00D91FF2"/>
    <w:rsid w:val="00D92E41"/>
    <w:rsid w:val="00D92E5E"/>
    <w:rsid w:val="00D94D3D"/>
    <w:rsid w:val="00D95308"/>
    <w:rsid w:val="00D97B8A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01E6"/>
    <w:rsid w:val="00DB2ECB"/>
    <w:rsid w:val="00DB70C2"/>
    <w:rsid w:val="00DC213A"/>
    <w:rsid w:val="00DC29CC"/>
    <w:rsid w:val="00DC2AD2"/>
    <w:rsid w:val="00DC3C92"/>
    <w:rsid w:val="00DC3D23"/>
    <w:rsid w:val="00DC4517"/>
    <w:rsid w:val="00DC4794"/>
    <w:rsid w:val="00DC5382"/>
    <w:rsid w:val="00DC5648"/>
    <w:rsid w:val="00DC79D8"/>
    <w:rsid w:val="00DC7A7E"/>
    <w:rsid w:val="00DD07A0"/>
    <w:rsid w:val="00DD10A7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4BA"/>
    <w:rsid w:val="00DE2C86"/>
    <w:rsid w:val="00DE39E1"/>
    <w:rsid w:val="00DE3BAA"/>
    <w:rsid w:val="00DE42D9"/>
    <w:rsid w:val="00DE4462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068"/>
    <w:rsid w:val="00E12EA5"/>
    <w:rsid w:val="00E1336F"/>
    <w:rsid w:val="00E1510B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4CAD"/>
    <w:rsid w:val="00E25668"/>
    <w:rsid w:val="00E273A0"/>
    <w:rsid w:val="00E27642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118"/>
    <w:rsid w:val="00E433C9"/>
    <w:rsid w:val="00E43E91"/>
    <w:rsid w:val="00E444EE"/>
    <w:rsid w:val="00E449FF"/>
    <w:rsid w:val="00E44DAE"/>
    <w:rsid w:val="00E4557E"/>
    <w:rsid w:val="00E456ED"/>
    <w:rsid w:val="00E45917"/>
    <w:rsid w:val="00E464EF"/>
    <w:rsid w:val="00E46521"/>
    <w:rsid w:val="00E466C6"/>
    <w:rsid w:val="00E467F5"/>
    <w:rsid w:val="00E476D6"/>
    <w:rsid w:val="00E511CB"/>
    <w:rsid w:val="00E519CE"/>
    <w:rsid w:val="00E523FB"/>
    <w:rsid w:val="00E52A8F"/>
    <w:rsid w:val="00E5369D"/>
    <w:rsid w:val="00E54E2E"/>
    <w:rsid w:val="00E55B7A"/>
    <w:rsid w:val="00E56E17"/>
    <w:rsid w:val="00E6150A"/>
    <w:rsid w:val="00E6342D"/>
    <w:rsid w:val="00E63B51"/>
    <w:rsid w:val="00E64038"/>
    <w:rsid w:val="00E647C0"/>
    <w:rsid w:val="00E64819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1AB3"/>
    <w:rsid w:val="00E91DC2"/>
    <w:rsid w:val="00E92352"/>
    <w:rsid w:val="00E9288E"/>
    <w:rsid w:val="00E9378C"/>
    <w:rsid w:val="00E942CF"/>
    <w:rsid w:val="00E95C90"/>
    <w:rsid w:val="00E95E26"/>
    <w:rsid w:val="00E96697"/>
    <w:rsid w:val="00E96ACF"/>
    <w:rsid w:val="00EA004E"/>
    <w:rsid w:val="00EA1388"/>
    <w:rsid w:val="00EA2917"/>
    <w:rsid w:val="00EA37D4"/>
    <w:rsid w:val="00EA4557"/>
    <w:rsid w:val="00EA4778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1551"/>
    <w:rsid w:val="00EC1D96"/>
    <w:rsid w:val="00EC2738"/>
    <w:rsid w:val="00EC286B"/>
    <w:rsid w:val="00EC34DF"/>
    <w:rsid w:val="00EC4532"/>
    <w:rsid w:val="00EC5333"/>
    <w:rsid w:val="00EC6BCD"/>
    <w:rsid w:val="00EC7806"/>
    <w:rsid w:val="00ED046C"/>
    <w:rsid w:val="00ED066F"/>
    <w:rsid w:val="00ED0A8A"/>
    <w:rsid w:val="00ED0E49"/>
    <w:rsid w:val="00ED2C2D"/>
    <w:rsid w:val="00ED4188"/>
    <w:rsid w:val="00ED608E"/>
    <w:rsid w:val="00ED7ADB"/>
    <w:rsid w:val="00EE11C9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9D6"/>
    <w:rsid w:val="00EF4A06"/>
    <w:rsid w:val="00EF4B5A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5DF"/>
    <w:rsid w:val="00F17712"/>
    <w:rsid w:val="00F201E5"/>
    <w:rsid w:val="00F21575"/>
    <w:rsid w:val="00F22A29"/>
    <w:rsid w:val="00F24C24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98D"/>
    <w:rsid w:val="00F40F26"/>
    <w:rsid w:val="00F43164"/>
    <w:rsid w:val="00F458E5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139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2F17"/>
    <w:rsid w:val="00F933E4"/>
    <w:rsid w:val="00F947FC"/>
    <w:rsid w:val="00F95989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2F2"/>
    <w:rsid w:val="00FE675E"/>
    <w:rsid w:val="00FF09EA"/>
    <w:rsid w:val="00FF0A10"/>
    <w:rsid w:val="00FF14E3"/>
    <w:rsid w:val="00FF15E7"/>
    <w:rsid w:val="00FF499B"/>
    <w:rsid w:val="00FF6A16"/>
    <w:rsid w:val="00FF6ADD"/>
    <w:rsid w:val="00FF6DDC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2D9D-6748-47E4-ADA3-337D575D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3449</Words>
  <Characters>19660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23063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2017-02-16T08:03:00Z</dcterms:created>
  <dcterms:modified xsi:type="dcterms:W3CDTF">2017-02-16T10:17:00Z</dcterms:modified>
</cp:coreProperties>
</file>